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E58DA">
      <w:pPr>
        <w:tabs>
          <w:tab w:val="center" w:pos="4153"/>
        </w:tabs>
        <w:spacing w:line="600" w:lineRule="exact"/>
        <w:rPr>
          <w:rFonts w:ascii="仿宋_GB2312" w:hAnsi="宋体" w:eastAsia="仿宋_GB2312"/>
          <w:b/>
          <w:sz w:val="32"/>
          <w:szCs w:val="32"/>
        </w:rPr>
      </w:pPr>
    </w:p>
    <w:p w14:paraId="18CD36A2">
      <w:pPr>
        <w:tabs>
          <w:tab w:val="center" w:pos="4153"/>
        </w:tabs>
        <w:spacing w:line="600" w:lineRule="exact"/>
        <w:jc w:val="both"/>
        <w:rPr>
          <w:rFonts w:ascii="仿宋_GB2312" w:hAnsi="宋体" w:eastAsia="仿宋_GB2312"/>
          <w:b/>
          <w:sz w:val="32"/>
          <w:szCs w:val="32"/>
        </w:rPr>
      </w:pPr>
    </w:p>
    <w:p w14:paraId="26B9A55C">
      <w:pPr>
        <w:tabs>
          <w:tab w:val="center" w:pos="4153"/>
        </w:tabs>
        <w:spacing w:line="600" w:lineRule="exact"/>
        <w:jc w:val="center"/>
        <w:rPr>
          <w:rFonts w:ascii="仿宋_GB2312" w:hAnsi="宋体" w:eastAsia="仿宋_GB2312"/>
          <w:b/>
          <w:sz w:val="32"/>
          <w:szCs w:val="32"/>
        </w:rPr>
      </w:pPr>
    </w:p>
    <w:p w14:paraId="5BD00BF5">
      <w:pPr>
        <w:jc w:val="center"/>
        <w:rPr>
          <w:rFonts w:ascii="仿宋_GB2312" w:eastAsia="仿宋_GB2312"/>
          <w:sz w:val="32"/>
          <w:szCs w:val="32"/>
        </w:rPr>
      </w:pPr>
      <w:r>
        <w:rPr>
          <w:rFonts w:hint="eastAsia" w:ascii="仿宋_GB2312" w:eastAsia="仿宋_GB2312"/>
          <w:sz w:val="32"/>
          <w:szCs w:val="32"/>
        </w:rPr>
        <w:t>苏市政协</w:t>
      </w:r>
      <w:r>
        <w:rPr>
          <w:rFonts w:hint="eastAsia" w:ascii="仿宋_GB2312" w:hAnsi="宋体"/>
          <w:sz w:val="32"/>
          <w:szCs w:val="32"/>
        </w:rPr>
        <w:t>﹝</w:t>
      </w:r>
      <w:r>
        <w:rPr>
          <w:rFonts w:hint="eastAsia" w:ascii="仿宋_GB2312" w:eastAsia="仿宋_GB2312"/>
          <w:sz w:val="32"/>
          <w:szCs w:val="32"/>
        </w:rPr>
        <w:t>2025</w:t>
      </w:r>
      <w:r>
        <w:rPr>
          <w:rFonts w:hint="eastAsia" w:ascii="仿宋_GB2312" w:hAnsi="宋体"/>
          <w:sz w:val="32"/>
          <w:szCs w:val="32"/>
        </w:rPr>
        <w:t>﹞</w:t>
      </w:r>
      <w:r>
        <w:rPr>
          <w:rFonts w:hint="eastAsia" w:ascii="仿宋_GB2312" w:hAnsi="宋体" w:eastAsia="仿宋_GB2312"/>
          <w:sz w:val="32"/>
          <w:szCs w:val="32"/>
          <w:lang w:val="en-US" w:eastAsia="zh-CN"/>
        </w:rPr>
        <w:t>1</w:t>
      </w:r>
      <w:r>
        <w:rPr>
          <w:rFonts w:hint="eastAsia" w:ascii="仿宋_GB2312" w:hAnsi="宋体" w:eastAsia="仿宋_GB2312"/>
          <w:sz w:val="32"/>
          <w:szCs w:val="32"/>
        </w:rPr>
        <w:t>号</w:t>
      </w:r>
    </w:p>
    <w:p w14:paraId="0D3DFEAF">
      <w:pPr>
        <w:tabs>
          <w:tab w:val="center" w:pos="4153"/>
        </w:tabs>
        <w:rPr>
          <w:rFonts w:ascii="仿宋_GB2312" w:hAnsi="宋体" w:eastAsia="仿宋_GB2312"/>
          <w:b/>
          <w:sz w:val="24"/>
        </w:rPr>
      </w:pPr>
    </w:p>
    <w:p w14:paraId="6047E52F">
      <w:pPr>
        <w:spacing w:line="500" w:lineRule="exact"/>
        <w:jc w:val="center"/>
        <w:rPr>
          <w:rFonts w:ascii="方正小标宋_GBK" w:eastAsia="方正小标宋_GBK"/>
          <w:b/>
          <w:sz w:val="44"/>
          <w:szCs w:val="44"/>
        </w:rPr>
      </w:pPr>
      <w:r>
        <w:rPr>
          <w:rFonts w:hint="eastAsia" w:ascii="方正小标宋_GBK" w:eastAsia="方正小标宋_GBK"/>
          <w:bCs/>
          <w:sz w:val="44"/>
          <w:szCs w:val="44"/>
        </w:rPr>
        <w:t>关于组织开展2025年苏州市市政工程建设QC小组活动成果申报工作的通知</w:t>
      </w:r>
    </w:p>
    <w:p w14:paraId="5BF2D6D9">
      <w:pPr>
        <w:spacing w:line="500" w:lineRule="exact"/>
        <w:jc w:val="center"/>
        <w:rPr>
          <w:b/>
          <w:sz w:val="28"/>
          <w:szCs w:val="28"/>
        </w:rPr>
      </w:pPr>
    </w:p>
    <w:p w14:paraId="0FC37C12">
      <w:pPr>
        <w:spacing w:line="560" w:lineRule="exact"/>
        <w:rPr>
          <w:rFonts w:ascii="仿宋_GB2312" w:eastAsia="仿宋_GB2312"/>
          <w:sz w:val="32"/>
          <w:szCs w:val="32"/>
        </w:rPr>
      </w:pPr>
      <w:r>
        <w:rPr>
          <w:rFonts w:hint="eastAsia" w:ascii="仿宋_GB2312" w:eastAsia="仿宋_GB2312"/>
          <w:sz w:val="32"/>
          <w:szCs w:val="32"/>
        </w:rPr>
        <w:t>各会员单位：</w:t>
      </w:r>
    </w:p>
    <w:p w14:paraId="4BF744CF">
      <w:pPr>
        <w:spacing w:line="560" w:lineRule="exact"/>
        <w:ind w:firstLine="645"/>
        <w:rPr>
          <w:rFonts w:ascii="仿宋_GB2312" w:eastAsia="仿宋_GB2312"/>
          <w:sz w:val="32"/>
          <w:szCs w:val="32"/>
        </w:rPr>
      </w:pPr>
      <w:r>
        <w:rPr>
          <w:rFonts w:hint="eastAsia" w:ascii="仿宋_GB2312" w:eastAsia="仿宋_GB2312"/>
          <w:sz w:val="32"/>
          <w:szCs w:val="32"/>
        </w:rPr>
        <w:t>为提高我市市政工程质量，提升我市市政施工企业质量管理水平，根据</w:t>
      </w:r>
      <w:r>
        <w:rPr>
          <w:rFonts w:hint="eastAsia" w:ascii="仿宋_GB2312" w:eastAsia="仿宋_GB2312"/>
          <w:color w:val="auto"/>
          <w:sz w:val="32"/>
          <w:szCs w:val="32"/>
        </w:rPr>
        <w:t>《苏州市市政工程建设质量管理小组成果评价办法（2025年版）》（以</w:t>
      </w:r>
      <w:r>
        <w:rPr>
          <w:rFonts w:hint="eastAsia" w:ascii="仿宋_GB2312" w:eastAsia="仿宋_GB2312"/>
          <w:sz w:val="32"/>
          <w:szCs w:val="32"/>
        </w:rPr>
        <w:t>下简称“办法”），我会</w:t>
      </w:r>
      <w:r>
        <w:rPr>
          <w:rFonts w:hint="eastAsia" w:ascii="仿宋_GB2312" w:hAnsi="宋体" w:eastAsia="仿宋_GB2312"/>
          <w:sz w:val="32"/>
          <w:szCs w:val="32"/>
        </w:rPr>
        <w:t>将</w:t>
      </w:r>
      <w:r>
        <w:rPr>
          <w:rFonts w:hint="eastAsia" w:ascii="仿宋_GB2312" w:eastAsia="仿宋_GB2312"/>
          <w:sz w:val="32"/>
          <w:szCs w:val="32"/>
        </w:rPr>
        <w:t>开展2025年苏州市市政工程建设QC小组活动成果（以下简称“QC成果”）评价活动，现将具体申报事项通知如下：</w:t>
      </w:r>
    </w:p>
    <w:p w14:paraId="375D7C44">
      <w:pPr>
        <w:spacing w:line="560" w:lineRule="exact"/>
        <w:ind w:firstLine="640" w:firstLineChars="200"/>
        <w:rPr>
          <w:rFonts w:ascii="黑体" w:hAnsi="黑体" w:eastAsia="黑体"/>
          <w:sz w:val="32"/>
          <w:szCs w:val="32"/>
        </w:rPr>
      </w:pPr>
      <w:r>
        <w:rPr>
          <w:rFonts w:hint="eastAsia" w:ascii="黑体" w:hAnsi="黑体" w:eastAsia="黑体"/>
          <w:sz w:val="32"/>
          <w:szCs w:val="32"/>
        </w:rPr>
        <w:t>一、申报要求</w:t>
      </w:r>
    </w:p>
    <w:p w14:paraId="1ED46E80">
      <w:pPr>
        <w:spacing w:line="560" w:lineRule="exact"/>
        <w:rPr>
          <w:rFonts w:ascii="仿宋_GB2312" w:eastAsia="仿宋_GB2312"/>
          <w:sz w:val="32"/>
          <w:szCs w:val="32"/>
        </w:rPr>
      </w:pPr>
      <w:r>
        <w:rPr>
          <w:rFonts w:hint="eastAsia" w:ascii="仿宋_GB2312" w:eastAsia="仿宋_GB2312"/>
          <w:sz w:val="32"/>
          <w:szCs w:val="32"/>
        </w:rPr>
        <w:t xml:space="preserve">    1.申报单位应是苏州市市政工程协会会员；</w:t>
      </w:r>
    </w:p>
    <w:p w14:paraId="4D683ACA">
      <w:pPr>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2.申报的QC小组名称和QC课题必须在苏州市市政工程协会网站完成网上QC小组注册和QC课题备案； </w:t>
      </w:r>
    </w:p>
    <w:p w14:paraId="51DBA18C">
      <w:pPr>
        <w:spacing w:line="560" w:lineRule="exact"/>
        <w:ind w:firstLine="640" w:firstLineChars="200"/>
        <w:rPr>
          <w:rFonts w:ascii="仿宋_GB2312" w:eastAsia="仿宋_GB2312"/>
          <w:sz w:val="32"/>
          <w:szCs w:val="32"/>
        </w:rPr>
      </w:pPr>
      <w:r>
        <w:rPr>
          <w:rFonts w:hint="eastAsia" w:ascii="仿宋_GB2312" w:eastAsia="仿宋_GB2312"/>
          <w:sz w:val="32"/>
          <w:szCs w:val="32"/>
        </w:rPr>
        <w:t>3.申报的QC成果必须为上一个年度内完成的，</w:t>
      </w:r>
      <w:r>
        <w:rPr>
          <w:rFonts w:hint="eastAsia" w:ascii="仿宋_GB2312" w:eastAsia="仿宋_GB2312"/>
          <w:sz w:val="32"/>
          <w:szCs w:val="32"/>
          <w:lang w:val="en-US" w:eastAsia="zh-CN"/>
        </w:rPr>
        <w:t>必须与项目有关联，且</w:t>
      </w:r>
      <w:r>
        <w:rPr>
          <w:rFonts w:hint="eastAsia" w:ascii="仿宋_GB2312" w:eastAsia="仿宋_GB2312"/>
          <w:sz w:val="32"/>
          <w:szCs w:val="32"/>
        </w:rPr>
        <w:t>在项目上</w:t>
      </w:r>
      <w:r>
        <w:rPr>
          <w:rFonts w:hint="eastAsia" w:ascii="仿宋_GB2312" w:eastAsia="仿宋_GB2312"/>
          <w:sz w:val="32"/>
          <w:szCs w:val="32"/>
          <w:lang w:val="en-US" w:eastAsia="zh-CN"/>
        </w:rPr>
        <w:t>已</w:t>
      </w:r>
      <w:r>
        <w:rPr>
          <w:rFonts w:hint="eastAsia" w:ascii="仿宋_GB2312" w:eastAsia="仿宋_GB2312"/>
          <w:sz w:val="32"/>
          <w:szCs w:val="32"/>
        </w:rPr>
        <w:t>取得</w:t>
      </w:r>
      <w:r>
        <w:rPr>
          <w:rFonts w:hint="eastAsia" w:ascii="仿宋_GB2312" w:eastAsia="仿宋_GB2312"/>
          <w:sz w:val="32"/>
          <w:szCs w:val="32"/>
          <w:lang w:val="en-US" w:eastAsia="zh-CN"/>
        </w:rPr>
        <w:t>一定</w:t>
      </w:r>
      <w:r>
        <w:rPr>
          <w:rFonts w:hint="eastAsia" w:ascii="仿宋_GB2312" w:eastAsia="仿宋_GB2312"/>
          <w:sz w:val="32"/>
          <w:szCs w:val="32"/>
        </w:rPr>
        <w:t>成效的；</w:t>
      </w:r>
    </w:p>
    <w:p w14:paraId="42E5FCFF">
      <w:pPr>
        <w:spacing w:line="560" w:lineRule="exact"/>
        <w:ind w:firstLine="640" w:firstLineChars="200"/>
        <w:rPr>
          <w:rFonts w:ascii="仿宋_GB2312" w:eastAsia="仿宋_GB2312"/>
          <w:sz w:val="32"/>
          <w:szCs w:val="32"/>
        </w:rPr>
      </w:pPr>
      <w:r>
        <w:rPr>
          <w:rFonts w:hint="eastAsia" w:ascii="仿宋_GB2312" w:eastAsia="仿宋_GB2312"/>
          <w:sz w:val="32"/>
          <w:szCs w:val="32"/>
        </w:rPr>
        <w:t>4.每个会员</w:t>
      </w:r>
      <w:r>
        <w:rPr>
          <w:rFonts w:hint="eastAsia" w:ascii="仿宋_GB2312" w:eastAsia="仿宋_GB2312"/>
          <w:sz w:val="32"/>
          <w:szCs w:val="32"/>
          <w:lang w:val="en-US" w:eastAsia="zh-CN"/>
        </w:rPr>
        <w:t>企业从QC成果中最多推荐两项参加评价</w:t>
      </w:r>
      <w:r>
        <w:rPr>
          <w:rFonts w:hint="eastAsia" w:ascii="仿宋_GB2312" w:eastAsia="仿宋_GB2312"/>
          <w:sz w:val="32"/>
          <w:szCs w:val="32"/>
        </w:rPr>
        <w:t>。</w:t>
      </w:r>
    </w:p>
    <w:p w14:paraId="7C093A0F">
      <w:pPr>
        <w:spacing w:line="560" w:lineRule="exact"/>
        <w:ind w:firstLine="640" w:firstLineChars="200"/>
        <w:rPr>
          <w:rFonts w:ascii="黑体" w:hAnsi="黑体" w:eastAsia="黑体"/>
          <w:sz w:val="32"/>
          <w:szCs w:val="32"/>
        </w:rPr>
      </w:pPr>
      <w:r>
        <w:rPr>
          <w:rFonts w:hint="eastAsia" w:ascii="黑体" w:hAnsi="黑体" w:eastAsia="黑体"/>
          <w:sz w:val="32"/>
          <w:szCs w:val="32"/>
        </w:rPr>
        <w:t>二、申报程序</w:t>
      </w:r>
    </w:p>
    <w:p w14:paraId="399ACF15">
      <w:pPr>
        <w:spacing w:line="560" w:lineRule="exact"/>
        <w:ind w:firstLine="640" w:firstLineChars="200"/>
        <w:rPr>
          <w:rFonts w:ascii="仿宋_GB2312" w:eastAsia="仿宋_GB2312"/>
          <w:sz w:val="32"/>
          <w:szCs w:val="32"/>
        </w:rPr>
      </w:pPr>
      <w:r>
        <w:rPr>
          <w:rFonts w:hint="eastAsia" w:ascii="仿宋_GB2312" w:eastAsia="仿宋_GB2312"/>
          <w:sz w:val="32"/>
          <w:szCs w:val="32"/>
        </w:rPr>
        <w:t>1.QC小组名称和课题确定后应及时填写《苏州市市政工程协会QC小组申请注册表》和《苏州市市政工程建设QC小组活动备案表》，经单位盖章后通过苏州市市政工程协会网站（www.szszxh.org.cn）完成QC小组注册和课题备案（详见附件）；</w:t>
      </w:r>
    </w:p>
    <w:p w14:paraId="4809767D">
      <w:pPr>
        <w:spacing w:line="560" w:lineRule="exact"/>
        <w:ind w:firstLine="640" w:firstLineChars="200"/>
        <w:rPr>
          <w:rFonts w:ascii="仿宋_GB2312" w:eastAsia="仿宋_GB2312"/>
          <w:sz w:val="32"/>
          <w:szCs w:val="32"/>
        </w:rPr>
      </w:pPr>
      <w:r>
        <w:rPr>
          <w:rFonts w:hint="eastAsia" w:ascii="仿宋_GB2312" w:eastAsia="仿宋_GB2312"/>
          <w:sz w:val="32"/>
          <w:szCs w:val="32"/>
        </w:rPr>
        <w:t>2.按照“办法”，QC成果申报通过协会网上平台进行，由各市、区市政工程（行业）协会（分会）盖章后，扫描上传至苏州市市政工程协会网站的“行业评价”-“QC申报”平台上，市协会的外地会员单位由市协会盖章后上报。</w:t>
      </w:r>
    </w:p>
    <w:p w14:paraId="77BA49D1">
      <w:pPr>
        <w:numPr>
          <w:ilvl w:val="0"/>
          <w:numId w:val="1"/>
        </w:numPr>
        <w:spacing w:line="560" w:lineRule="exact"/>
        <w:ind w:firstLine="640" w:firstLineChars="200"/>
        <w:rPr>
          <w:rFonts w:ascii="黑体" w:hAnsi="黑体" w:eastAsia="黑体"/>
          <w:sz w:val="32"/>
          <w:szCs w:val="32"/>
        </w:rPr>
      </w:pPr>
      <w:r>
        <w:rPr>
          <w:rFonts w:hint="eastAsia" w:ascii="黑体" w:hAnsi="黑体" w:eastAsia="黑体"/>
          <w:sz w:val="32"/>
          <w:szCs w:val="32"/>
        </w:rPr>
        <w:t>申报材料</w:t>
      </w:r>
    </w:p>
    <w:p w14:paraId="2250004A">
      <w:pPr>
        <w:widowControl/>
        <w:spacing w:line="560" w:lineRule="exact"/>
        <w:ind w:firstLine="640" w:firstLineChars="200"/>
        <w:rPr>
          <w:rFonts w:ascii="仿宋_GB2312" w:eastAsia="仿宋_GB2312"/>
          <w:sz w:val="32"/>
          <w:szCs w:val="32"/>
        </w:rPr>
      </w:pPr>
      <w:r>
        <w:rPr>
          <w:rFonts w:hint="eastAsia" w:ascii="仿宋_GB2312" w:eastAsia="仿宋_GB2312"/>
          <w:sz w:val="32"/>
          <w:szCs w:val="32"/>
        </w:rPr>
        <w:t>各单位推荐参加年度评价的QC成果需提交以下材料：</w:t>
      </w:r>
    </w:p>
    <w:p w14:paraId="0C301052">
      <w:pPr>
        <w:widowControl/>
        <w:spacing w:line="560" w:lineRule="exact"/>
        <w:ind w:left="638" w:leftChars="304"/>
        <w:rPr>
          <w:rFonts w:ascii="仿宋_GB2312" w:eastAsia="仿宋_GB2312"/>
          <w:sz w:val="32"/>
          <w:szCs w:val="32"/>
        </w:rPr>
      </w:pPr>
      <w:r>
        <w:rPr>
          <w:rFonts w:hint="eastAsia" w:ascii="仿宋_GB2312" w:eastAsia="仿宋_GB2312"/>
          <w:sz w:val="32"/>
          <w:szCs w:val="32"/>
        </w:rPr>
        <w:t>1.苏州市市政工程协会QC小组申请注册表（附件1）；</w:t>
      </w:r>
    </w:p>
    <w:p w14:paraId="5FEDE552">
      <w:pPr>
        <w:widowControl/>
        <w:spacing w:line="560" w:lineRule="exact"/>
        <w:ind w:left="638" w:leftChars="304"/>
        <w:rPr>
          <w:rFonts w:ascii="仿宋_GB2312" w:eastAsia="仿宋_GB2312"/>
          <w:sz w:val="32"/>
          <w:szCs w:val="32"/>
        </w:rPr>
      </w:pPr>
      <w:r>
        <w:rPr>
          <w:rFonts w:hint="eastAsia" w:ascii="仿宋_GB2312" w:eastAsia="仿宋_GB2312"/>
          <w:sz w:val="32"/>
          <w:szCs w:val="32"/>
        </w:rPr>
        <w:t>2.苏州市市政工程建设QC小组活动备案表（附件2）；</w:t>
      </w:r>
    </w:p>
    <w:p w14:paraId="676FDB14">
      <w:pPr>
        <w:widowControl/>
        <w:spacing w:line="560" w:lineRule="exact"/>
        <w:ind w:firstLine="640" w:firstLineChars="200"/>
        <w:rPr>
          <w:rFonts w:ascii="仿宋_GB2312" w:eastAsia="仿宋_GB2312"/>
          <w:sz w:val="32"/>
          <w:szCs w:val="32"/>
        </w:rPr>
      </w:pPr>
      <w:r>
        <w:rPr>
          <w:rFonts w:hint="eastAsia" w:ascii="仿宋_GB2312" w:eastAsia="仿宋_GB2312"/>
          <w:sz w:val="32"/>
          <w:szCs w:val="32"/>
        </w:rPr>
        <w:t>3.苏州市市政工程建设QC小组活动成果申报表（附件3）；</w:t>
      </w:r>
    </w:p>
    <w:p w14:paraId="7798F52B">
      <w:pPr>
        <w:widowControl/>
        <w:spacing w:line="560" w:lineRule="exact"/>
        <w:ind w:firstLine="640" w:firstLineChars="200"/>
        <w:rPr>
          <w:rFonts w:ascii="仿宋_GB2312" w:eastAsia="仿宋_GB2312"/>
          <w:sz w:val="32"/>
          <w:szCs w:val="32"/>
        </w:rPr>
      </w:pPr>
      <w:r>
        <w:rPr>
          <w:rFonts w:hint="eastAsia" w:ascii="仿宋_GB2312" w:eastAsia="仿宋_GB2312"/>
          <w:sz w:val="32"/>
          <w:szCs w:val="32"/>
        </w:rPr>
        <w:t>4.承诺书（附件4）；</w:t>
      </w:r>
    </w:p>
    <w:p w14:paraId="588BB758">
      <w:pPr>
        <w:spacing w:line="560" w:lineRule="exact"/>
        <w:ind w:firstLine="640" w:firstLineChars="200"/>
        <w:rPr>
          <w:rFonts w:ascii="仿宋_GB2312" w:eastAsia="仿宋_GB2312"/>
          <w:sz w:val="32"/>
          <w:szCs w:val="32"/>
        </w:rPr>
      </w:pPr>
      <w:r>
        <w:rPr>
          <w:rFonts w:hint="eastAsia" w:ascii="仿宋_GB2312" w:eastAsia="仿宋_GB2312"/>
          <w:sz w:val="32"/>
          <w:szCs w:val="32"/>
        </w:rPr>
        <w:t>5.QC成果材料上传申报系统。</w:t>
      </w:r>
    </w:p>
    <w:p w14:paraId="2E16FF9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以上材料，由企业在线填报，扫描QC申报材料原件并上传至系统，上传材料均要求为PDF格式，内容要求真实、准确，纸质材料与上传材料要求一致，单位盖章并对申报材料的真实性负责。注册表、备案表、申报表、承诺书纸质表格原件各</w:t>
      </w:r>
      <w:r>
        <w:rPr>
          <w:rFonts w:hint="eastAsia" w:ascii="仿宋_GB2312" w:eastAsia="仿宋_GB2312"/>
          <w:sz w:val="32"/>
          <w:szCs w:val="32"/>
          <w:lang w:val="en-US" w:eastAsia="zh-CN"/>
        </w:rPr>
        <w:t>一</w:t>
      </w:r>
      <w:r>
        <w:rPr>
          <w:rFonts w:hint="eastAsia" w:ascii="仿宋_GB2312" w:eastAsia="仿宋_GB2312"/>
          <w:sz w:val="32"/>
          <w:szCs w:val="32"/>
        </w:rPr>
        <w:t>份由各市、区集中后统一报送至</w:t>
      </w:r>
      <w:r>
        <w:rPr>
          <w:rFonts w:hint="eastAsia" w:ascii="仿宋_GB2312" w:eastAsia="仿宋_GB2312"/>
          <w:sz w:val="32"/>
          <w:szCs w:val="32"/>
          <w:lang w:val="en-US" w:eastAsia="zh-CN"/>
        </w:rPr>
        <w:t>苏州市市政工程</w:t>
      </w:r>
      <w:r>
        <w:rPr>
          <w:rFonts w:hint="eastAsia" w:ascii="仿宋_GB2312" w:eastAsia="仿宋_GB2312"/>
          <w:sz w:val="32"/>
          <w:szCs w:val="32"/>
        </w:rPr>
        <w:t>协会。</w:t>
      </w:r>
    </w:p>
    <w:p w14:paraId="06F0CD8B">
      <w:pPr>
        <w:numPr>
          <w:ilvl w:val="255"/>
          <w:numId w:val="0"/>
        </w:numPr>
        <w:spacing w:line="560" w:lineRule="exact"/>
        <w:ind w:firstLine="640" w:firstLineChars="200"/>
        <w:rPr>
          <w:rFonts w:ascii="仿宋_GB2312" w:eastAsia="仿宋_GB2312"/>
          <w:sz w:val="32"/>
          <w:szCs w:val="32"/>
        </w:rPr>
      </w:pPr>
      <w:r>
        <w:rPr>
          <w:rFonts w:hint="eastAsia" w:ascii="黑体" w:hAnsi="黑体" w:eastAsia="黑体"/>
          <w:sz w:val="32"/>
          <w:szCs w:val="32"/>
        </w:rPr>
        <w:t>四、截止时间</w:t>
      </w:r>
    </w:p>
    <w:p w14:paraId="78A7AAC8">
      <w:pPr>
        <w:spacing w:line="560" w:lineRule="exact"/>
        <w:ind w:firstLine="540"/>
        <w:rPr>
          <w:rFonts w:ascii="仿宋_GB2312" w:eastAsia="仿宋_GB2312"/>
          <w:sz w:val="32"/>
          <w:szCs w:val="32"/>
        </w:rPr>
      </w:pPr>
      <w:r>
        <w:rPr>
          <w:rFonts w:hint="eastAsia" w:ascii="仿宋_GB2312" w:eastAsia="仿宋_GB2312"/>
          <w:sz w:val="32"/>
          <w:szCs w:val="32"/>
        </w:rPr>
        <w:t>纸质材料报送和网上申报截止时间为</w:t>
      </w:r>
      <w:r>
        <w:rPr>
          <w:rFonts w:hint="eastAsia" w:ascii="仿宋_GB2312" w:eastAsia="仿宋_GB2312"/>
          <w:color w:val="auto"/>
          <w:sz w:val="32"/>
          <w:szCs w:val="32"/>
        </w:rPr>
        <w:t>2025年3月</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日</w:t>
      </w:r>
      <w:r>
        <w:rPr>
          <w:rFonts w:hint="eastAsia" w:ascii="仿宋_GB2312" w:eastAsia="仿宋_GB2312"/>
          <w:sz w:val="32"/>
          <w:szCs w:val="32"/>
        </w:rPr>
        <w:t>。</w:t>
      </w:r>
    </w:p>
    <w:p w14:paraId="199C3170">
      <w:pPr>
        <w:spacing w:line="560" w:lineRule="exact"/>
        <w:ind w:firstLine="640" w:firstLineChars="200"/>
        <w:rPr>
          <w:rFonts w:ascii="黑体" w:hAnsi="黑体" w:eastAsia="黑体"/>
          <w:sz w:val="32"/>
          <w:szCs w:val="32"/>
        </w:rPr>
      </w:pPr>
      <w:r>
        <w:rPr>
          <w:rFonts w:hint="eastAsia" w:ascii="黑体" w:hAnsi="黑体" w:eastAsia="黑体"/>
          <w:sz w:val="32"/>
          <w:szCs w:val="32"/>
        </w:rPr>
        <w:t>五、其他</w:t>
      </w:r>
    </w:p>
    <w:p w14:paraId="5F9DD594">
      <w:pPr>
        <w:spacing w:line="560" w:lineRule="exact"/>
        <w:ind w:firstLine="540"/>
        <w:rPr>
          <w:rFonts w:ascii="仿宋_GB2312" w:eastAsia="仿宋_GB2312"/>
          <w:sz w:val="32"/>
          <w:szCs w:val="32"/>
        </w:rPr>
      </w:pPr>
      <w:r>
        <w:rPr>
          <w:rFonts w:hint="eastAsia" w:ascii="仿宋_GB2312" w:eastAsia="仿宋_GB2312"/>
          <w:sz w:val="32"/>
          <w:szCs w:val="32"/>
        </w:rPr>
        <w:t>协会将组织专家进行评价，进入现场发布交流的QC成果名单在专家初评后公布，发布时间、地点另行通知。</w:t>
      </w:r>
    </w:p>
    <w:p w14:paraId="4BAE3CD9">
      <w:pPr>
        <w:spacing w:line="560" w:lineRule="exact"/>
        <w:ind w:firstLine="640" w:firstLineChars="200"/>
        <w:rPr>
          <w:rFonts w:ascii="仿宋_GB2312" w:eastAsia="仿宋_GB2312"/>
          <w:sz w:val="32"/>
          <w:szCs w:val="32"/>
        </w:rPr>
      </w:pPr>
      <w:r>
        <w:rPr>
          <w:rFonts w:hint="eastAsia" w:ascii="仿宋_GB2312" w:eastAsia="仿宋_GB2312"/>
          <w:sz w:val="32"/>
          <w:szCs w:val="32"/>
        </w:rPr>
        <w:t>联 系 人：李峰、李凤娟</w:t>
      </w:r>
    </w:p>
    <w:p w14:paraId="6F182259">
      <w:pPr>
        <w:spacing w:line="560" w:lineRule="exact"/>
        <w:ind w:firstLine="640" w:firstLineChars="200"/>
        <w:rPr>
          <w:rFonts w:ascii="仿宋_GB2312" w:eastAsia="仿宋_GB2312"/>
          <w:sz w:val="32"/>
          <w:szCs w:val="32"/>
        </w:rPr>
      </w:pPr>
      <w:r>
        <w:rPr>
          <w:rFonts w:hint="eastAsia" w:ascii="仿宋_GB2312" w:eastAsia="仿宋_GB2312"/>
          <w:sz w:val="32"/>
          <w:szCs w:val="32"/>
        </w:rPr>
        <w:t>联系电话：0512-65185446</w:t>
      </w:r>
    </w:p>
    <w:p w14:paraId="38C45111">
      <w:pPr>
        <w:spacing w:line="560" w:lineRule="exact"/>
        <w:ind w:firstLine="640" w:firstLineChars="200"/>
        <w:rPr>
          <w:rFonts w:ascii="仿宋_GB2312" w:eastAsia="仿宋_GB2312"/>
          <w:sz w:val="32"/>
          <w:szCs w:val="32"/>
        </w:rPr>
      </w:pPr>
      <w:r>
        <w:rPr>
          <w:rFonts w:hint="eastAsia" w:ascii="仿宋_GB2312" w:eastAsia="仿宋_GB2312"/>
          <w:sz w:val="32"/>
          <w:szCs w:val="32"/>
        </w:rPr>
        <w:t>联系地址：苏州市姑苏区五卅路189号（同益里）</w:t>
      </w:r>
    </w:p>
    <w:p w14:paraId="6AD9CC48">
      <w:pPr>
        <w:spacing w:line="560" w:lineRule="exact"/>
        <w:rPr>
          <w:rFonts w:ascii="仿宋_GB2312" w:eastAsia="仿宋_GB2312"/>
          <w:sz w:val="32"/>
          <w:szCs w:val="32"/>
        </w:rPr>
      </w:pPr>
    </w:p>
    <w:p w14:paraId="18965627">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附件：</w:t>
      </w:r>
    </w:p>
    <w:p w14:paraId="3E2BD04D">
      <w:pPr>
        <w:widowControl/>
        <w:spacing w:line="560" w:lineRule="exact"/>
        <w:ind w:left="638" w:leftChars="304"/>
        <w:rPr>
          <w:rFonts w:ascii="仿宋_GB2312" w:eastAsia="仿宋_GB2312"/>
          <w:sz w:val="32"/>
          <w:szCs w:val="32"/>
        </w:rPr>
      </w:pPr>
      <w:r>
        <w:rPr>
          <w:rFonts w:hint="eastAsia" w:ascii="仿宋_GB2312" w:eastAsia="仿宋_GB2312"/>
          <w:sz w:val="32"/>
          <w:szCs w:val="32"/>
        </w:rPr>
        <w:t>1.苏州市市政工程协会QC小组申请注册表；</w:t>
      </w:r>
    </w:p>
    <w:p w14:paraId="549B1CBC">
      <w:pPr>
        <w:widowControl/>
        <w:spacing w:line="560" w:lineRule="exact"/>
        <w:ind w:left="638" w:leftChars="304"/>
        <w:rPr>
          <w:rFonts w:ascii="仿宋_GB2312" w:eastAsia="仿宋_GB2312"/>
          <w:sz w:val="32"/>
          <w:szCs w:val="32"/>
        </w:rPr>
      </w:pPr>
      <w:r>
        <w:rPr>
          <w:rFonts w:hint="eastAsia" w:ascii="仿宋_GB2312" w:eastAsia="仿宋_GB2312"/>
          <w:sz w:val="32"/>
          <w:szCs w:val="32"/>
        </w:rPr>
        <w:t>2.苏州市市政工程建设QC小组活动备案表；</w:t>
      </w:r>
    </w:p>
    <w:p w14:paraId="27841F3E">
      <w:pPr>
        <w:widowControl/>
        <w:spacing w:line="560" w:lineRule="exact"/>
        <w:ind w:firstLine="640" w:firstLineChars="200"/>
        <w:rPr>
          <w:rFonts w:ascii="仿宋_GB2312" w:eastAsia="仿宋_GB2312"/>
          <w:sz w:val="32"/>
          <w:szCs w:val="32"/>
        </w:rPr>
      </w:pPr>
      <w:r>
        <w:rPr>
          <w:rFonts w:hint="eastAsia" w:ascii="仿宋_GB2312" w:eastAsia="仿宋_GB2312"/>
          <w:sz w:val="32"/>
          <w:szCs w:val="32"/>
        </w:rPr>
        <w:t>3.苏州市市政工程建设QC小组活动成果申报表；</w:t>
      </w:r>
    </w:p>
    <w:p w14:paraId="3A24D33F">
      <w:pPr>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4.承诺书</w:t>
      </w:r>
      <w:r>
        <w:rPr>
          <w:rFonts w:hint="eastAsia" w:ascii="仿宋_GB2312" w:eastAsia="仿宋_GB2312"/>
          <w:sz w:val="32"/>
          <w:szCs w:val="32"/>
          <w:lang w:eastAsia="zh-CN"/>
        </w:rPr>
        <w:t>；</w:t>
      </w:r>
    </w:p>
    <w:p w14:paraId="7F88B66F">
      <w:pPr>
        <w:numPr>
          <w:ilvl w:val="0"/>
          <w:numId w:val="0"/>
        </w:numPr>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rPr>
        <w:t>苏州市市政工程建设质量管理小组成果评价办法（2025年版）</w:t>
      </w:r>
      <w:r>
        <w:rPr>
          <w:rFonts w:hint="eastAsia" w:ascii="仿宋_GB2312" w:eastAsia="仿宋_GB2312"/>
          <w:sz w:val="32"/>
          <w:szCs w:val="32"/>
          <w:lang w:eastAsia="zh-CN"/>
        </w:rPr>
        <w:t>；</w:t>
      </w:r>
    </w:p>
    <w:p w14:paraId="306ACC2C">
      <w:pPr>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6.</w:t>
      </w:r>
      <w:r>
        <w:rPr>
          <w:rFonts w:hint="eastAsia" w:ascii="仿宋_GB2312" w:eastAsia="仿宋_GB2312"/>
          <w:sz w:val="32"/>
          <w:szCs w:val="32"/>
        </w:rPr>
        <w:t>QC小组注册、QC课题备案、QC申报网上操作指南</w:t>
      </w:r>
      <w:r>
        <w:rPr>
          <w:rFonts w:hint="eastAsia" w:ascii="仿宋_GB2312" w:eastAsia="仿宋_GB2312"/>
          <w:sz w:val="32"/>
          <w:szCs w:val="32"/>
          <w:lang w:eastAsia="zh-CN"/>
        </w:rPr>
        <w:t>。</w:t>
      </w:r>
    </w:p>
    <w:p w14:paraId="40E93186">
      <w:pPr>
        <w:spacing w:line="560" w:lineRule="exact"/>
        <w:rPr>
          <w:rFonts w:ascii="仿宋_GB2312" w:eastAsia="仿宋_GB2312"/>
          <w:sz w:val="32"/>
          <w:szCs w:val="32"/>
        </w:rPr>
      </w:pPr>
    </w:p>
    <w:p w14:paraId="42B81E2F">
      <w:pPr>
        <w:spacing w:line="560" w:lineRule="exact"/>
        <w:rPr>
          <w:rFonts w:ascii="仿宋_GB2312" w:eastAsia="仿宋_GB2312"/>
          <w:sz w:val="32"/>
          <w:szCs w:val="32"/>
        </w:rPr>
      </w:pPr>
    </w:p>
    <w:p w14:paraId="3DA99B37">
      <w:pPr>
        <w:spacing w:line="560" w:lineRule="exact"/>
        <w:rPr>
          <w:rFonts w:ascii="仿宋_GB2312" w:eastAsia="仿宋_GB2312"/>
          <w:sz w:val="32"/>
          <w:szCs w:val="32"/>
        </w:rPr>
      </w:pPr>
    </w:p>
    <w:p w14:paraId="7B959755">
      <w:pPr>
        <w:spacing w:line="560" w:lineRule="exact"/>
        <w:rPr>
          <w:rFonts w:ascii="仿宋_GB2312" w:eastAsia="仿宋_GB2312"/>
          <w:sz w:val="32"/>
          <w:szCs w:val="32"/>
        </w:rPr>
      </w:pPr>
    </w:p>
    <w:p w14:paraId="19DF911E">
      <w:pPr>
        <w:spacing w:line="560" w:lineRule="exact"/>
        <w:rPr>
          <w:rFonts w:ascii="仿宋_GB2312" w:eastAsia="仿宋_GB2312"/>
          <w:sz w:val="32"/>
          <w:szCs w:val="32"/>
        </w:rPr>
      </w:pPr>
      <w:r>
        <w:rPr>
          <w:rFonts w:hint="eastAsia" w:ascii="仿宋_GB2312" w:eastAsia="仿宋_GB2312"/>
          <w:sz w:val="32"/>
          <w:szCs w:val="32"/>
        </w:rPr>
        <w:t xml:space="preserve">                                 苏州市市政工程协会</w:t>
      </w:r>
    </w:p>
    <w:p w14:paraId="51EB203A">
      <w:pPr>
        <w:spacing w:line="560" w:lineRule="exact"/>
        <w:rPr>
          <w:rFonts w:ascii="仿宋_GB2312" w:eastAsia="仿宋_GB2312"/>
          <w:sz w:val="32"/>
          <w:szCs w:val="32"/>
        </w:rPr>
      </w:pPr>
      <w:r>
        <w:rPr>
          <w:rFonts w:hint="eastAsia" w:ascii="仿宋_GB2312" w:eastAsia="仿宋_GB2312"/>
          <w:sz w:val="32"/>
          <w:szCs w:val="32"/>
        </w:rPr>
        <w:t xml:space="preserve">                                   2025年1月</w:t>
      </w:r>
      <w:r>
        <w:rPr>
          <w:rFonts w:hint="eastAsia" w:ascii="仿宋_GB2312" w:eastAsia="仿宋_GB2312"/>
          <w:sz w:val="32"/>
          <w:szCs w:val="32"/>
          <w:lang w:val="en-US" w:eastAsia="zh-CN"/>
        </w:rPr>
        <w:t>13</w:t>
      </w:r>
      <w:r>
        <w:rPr>
          <w:rFonts w:hint="eastAsia" w:ascii="仿宋_GB2312" w:eastAsia="仿宋_GB2312"/>
          <w:sz w:val="32"/>
          <w:szCs w:val="32"/>
        </w:rPr>
        <w:t>日</w:t>
      </w:r>
    </w:p>
    <w:p w14:paraId="41A5824C">
      <w:pPr>
        <w:widowControl/>
        <w:jc w:val="left"/>
        <w:rPr>
          <w:rFonts w:ascii="宋体" w:hAnsi="宋体"/>
          <w:sz w:val="28"/>
          <w:szCs w:val="28"/>
        </w:rPr>
      </w:pPr>
    </w:p>
    <w:p w14:paraId="11E116E2">
      <w:pPr>
        <w:widowControl/>
        <w:jc w:val="left"/>
        <w:rPr>
          <w:rFonts w:ascii="宋体"/>
          <w:sz w:val="28"/>
          <w:szCs w:val="28"/>
        </w:rPr>
      </w:pPr>
      <w:r>
        <w:rPr>
          <w:rFonts w:hint="eastAsia" w:ascii="宋体"/>
          <w:sz w:val="28"/>
          <w:szCs w:val="28"/>
        </w:rPr>
        <w:t>.</w:t>
      </w:r>
    </w:p>
    <w:p w14:paraId="57D0FBE2">
      <w:pPr>
        <w:widowControl/>
        <w:jc w:val="left"/>
        <w:rPr>
          <w:rFonts w:ascii="宋体"/>
          <w:sz w:val="28"/>
          <w:szCs w:val="28"/>
        </w:rPr>
      </w:pPr>
    </w:p>
    <w:p w14:paraId="05439C6C">
      <w:pPr>
        <w:widowControl/>
        <w:jc w:val="left"/>
        <w:rPr>
          <w:rFonts w:ascii="宋体"/>
          <w:sz w:val="28"/>
          <w:szCs w:val="28"/>
        </w:rPr>
      </w:pPr>
    </w:p>
    <w:p w14:paraId="7378F2DE">
      <w:pPr>
        <w:widowControl/>
        <w:jc w:val="left"/>
        <w:rPr>
          <w:rFonts w:ascii="宋体"/>
          <w:sz w:val="28"/>
          <w:szCs w:val="28"/>
        </w:rPr>
      </w:pPr>
    </w:p>
    <w:p w14:paraId="25A956F9">
      <w:pPr>
        <w:widowControl/>
        <w:jc w:val="left"/>
        <w:rPr>
          <w:rFonts w:ascii="宋体"/>
          <w:sz w:val="28"/>
          <w:szCs w:val="28"/>
        </w:rPr>
      </w:pPr>
    </w:p>
    <w:p w14:paraId="5891FA5A">
      <w:pPr>
        <w:widowControl/>
        <w:jc w:val="left"/>
        <w:rPr>
          <w:rFonts w:ascii="宋体"/>
          <w:sz w:val="28"/>
          <w:szCs w:val="28"/>
        </w:rPr>
      </w:pPr>
    </w:p>
    <w:p w14:paraId="5B532744">
      <w:pPr>
        <w:spacing w:line="560" w:lineRule="exac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附件</w:t>
      </w:r>
      <w:r>
        <w:rPr>
          <w:rFonts w:hint="eastAsia" w:ascii="仿宋_GB2312" w:hAnsi="仿宋_GB2312" w:eastAsia="仿宋_GB2312" w:cs="仿宋_GB2312"/>
          <w:bCs/>
          <w:sz w:val="32"/>
          <w:szCs w:val="32"/>
          <w:lang w:val="en-US" w:eastAsia="zh-CN"/>
        </w:rPr>
        <w:t>1</w:t>
      </w:r>
    </w:p>
    <w:p w14:paraId="3E9C87DA">
      <w:pPr>
        <w:widowControl/>
        <w:jc w:val="center"/>
        <w:rPr>
          <w:rFonts w:ascii="方正小标宋_GBK" w:eastAsia="方正小标宋_GBK"/>
          <w:bCs/>
          <w:sz w:val="32"/>
          <w:szCs w:val="32"/>
        </w:rPr>
      </w:pPr>
      <w:r>
        <w:rPr>
          <w:rFonts w:hint="eastAsia" w:ascii="方正小标宋_GBK" w:hAnsi="宋体" w:eastAsia="方正小标宋_GBK"/>
          <w:bCs/>
          <w:sz w:val="32"/>
          <w:szCs w:val="32"/>
        </w:rPr>
        <w:t>苏州市市政工程协会</w:t>
      </w:r>
      <w:r>
        <w:rPr>
          <w:rFonts w:ascii="方正小标宋_GBK" w:hAnsi="宋体" w:eastAsia="方正小标宋_GBK"/>
          <w:bCs/>
          <w:sz w:val="32"/>
          <w:szCs w:val="32"/>
        </w:rPr>
        <w:t>QC小组申请注册表</w:t>
      </w:r>
    </w:p>
    <w:tbl>
      <w:tblPr>
        <w:tblStyle w:val="7"/>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0"/>
        <w:gridCol w:w="2584"/>
        <w:gridCol w:w="2211"/>
        <w:gridCol w:w="2043"/>
      </w:tblGrid>
      <w:tr w14:paraId="3A3A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060" w:type="pct"/>
            <w:vAlign w:val="center"/>
          </w:tcPr>
          <w:p w14:paraId="5AE42961">
            <w:pPr>
              <w:widowControl/>
              <w:spacing w:line="270" w:lineRule="atLeast"/>
              <w:jc w:val="center"/>
              <w:rPr>
                <w:rFonts w:ascii="仿宋_GB2312" w:eastAsia="仿宋_GB2312" w:cs="宋体"/>
                <w:kern w:val="0"/>
                <w:sz w:val="30"/>
                <w:szCs w:val="30"/>
              </w:rPr>
            </w:pPr>
            <w:r>
              <w:rPr>
                <w:rFonts w:ascii="仿宋_GB2312" w:hAnsi="宋体" w:eastAsia="仿宋_GB2312" w:cs="宋体"/>
                <w:kern w:val="0"/>
                <w:sz w:val="30"/>
                <w:szCs w:val="30"/>
              </w:rPr>
              <w:t>小组名称</w:t>
            </w:r>
          </w:p>
        </w:tc>
        <w:tc>
          <w:tcPr>
            <w:tcW w:w="1489" w:type="pct"/>
          </w:tcPr>
          <w:p w14:paraId="2F1CE304">
            <w:pPr>
              <w:widowControl/>
              <w:spacing w:line="270" w:lineRule="atLeast"/>
              <w:jc w:val="center"/>
              <w:rPr>
                <w:rFonts w:ascii="仿宋_GB2312" w:eastAsia="仿宋_GB2312" w:cs="宋体"/>
                <w:kern w:val="0"/>
                <w:sz w:val="30"/>
                <w:szCs w:val="30"/>
              </w:rPr>
            </w:pPr>
          </w:p>
        </w:tc>
        <w:tc>
          <w:tcPr>
            <w:tcW w:w="1274" w:type="pct"/>
            <w:vAlign w:val="center"/>
          </w:tcPr>
          <w:p w14:paraId="02FFCCEF">
            <w:pPr>
              <w:widowControl/>
              <w:spacing w:line="270" w:lineRule="atLeast"/>
              <w:jc w:val="center"/>
              <w:rPr>
                <w:rFonts w:ascii="仿宋_GB2312" w:hAnsi="宋体" w:eastAsia="仿宋_GB2312" w:cs="宋体"/>
                <w:kern w:val="0"/>
                <w:sz w:val="30"/>
                <w:szCs w:val="30"/>
              </w:rPr>
            </w:pPr>
            <w:r>
              <w:rPr>
                <w:rFonts w:hint="eastAsia" w:ascii="仿宋_GB2312" w:hAnsi="宋体" w:eastAsia="仿宋_GB2312" w:cs="宋体"/>
                <w:kern w:val="0"/>
                <w:sz w:val="30"/>
                <w:szCs w:val="30"/>
              </w:rPr>
              <w:t>注册小组人数</w:t>
            </w:r>
          </w:p>
        </w:tc>
        <w:tc>
          <w:tcPr>
            <w:tcW w:w="1177" w:type="pct"/>
          </w:tcPr>
          <w:p w14:paraId="47217F19">
            <w:pPr>
              <w:widowControl/>
              <w:spacing w:line="270" w:lineRule="atLeast"/>
              <w:jc w:val="center"/>
              <w:rPr>
                <w:rFonts w:ascii="仿宋_GB2312" w:hAnsi="宋体" w:eastAsia="仿宋_GB2312" w:cs="宋体"/>
                <w:kern w:val="0"/>
                <w:sz w:val="30"/>
                <w:szCs w:val="30"/>
              </w:rPr>
            </w:pPr>
          </w:p>
        </w:tc>
      </w:tr>
      <w:tr w14:paraId="6244B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060" w:type="pc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4918959E">
            <w:pPr>
              <w:widowControl/>
              <w:spacing w:line="270" w:lineRule="atLeast"/>
              <w:jc w:val="center"/>
              <w:rPr>
                <w:rFonts w:ascii="仿宋_GB2312" w:eastAsia="仿宋_GB2312" w:cs="宋体"/>
                <w:kern w:val="0"/>
                <w:sz w:val="30"/>
                <w:szCs w:val="30"/>
              </w:rPr>
            </w:pPr>
            <w:r>
              <w:rPr>
                <w:rFonts w:hint="eastAsia" w:ascii="仿宋_GB2312" w:hAnsi="宋体" w:eastAsia="仿宋_GB2312" w:cs="宋体"/>
                <w:kern w:val="0"/>
                <w:sz w:val="30"/>
                <w:szCs w:val="30"/>
              </w:rPr>
              <w:t>联系人</w:t>
            </w:r>
          </w:p>
        </w:tc>
        <w:tc>
          <w:tcPr>
            <w:tcW w:w="1489" w:type="pct"/>
            <w:tcBorders>
              <w:top w:val="nil"/>
              <w:left w:val="nil"/>
              <w:bottom w:val="single" w:color="000000" w:sz="8" w:space="0"/>
              <w:right w:val="single" w:color="auto" w:sz="4" w:space="0"/>
            </w:tcBorders>
            <w:tcMar>
              <w:top w:w="0" w:type="dxa"/>
              <w:left w:w="108" w:type="dxa"/>
              <w:bottom w:w="0" w:type="dxa"/>
              <w:right w:w="108" w:type="dxa"/>
            </w:tcMar>
            <w:vAlign w:val="center"/>
          </w:tcPr>
          <w:p w14:paraId="57B44805">
            <w:pPr>
              <w:widowControl/>
              <w:spacing w:line="270" w:lineRule="atLeast"/>
              <w:jc w:val="center"/>
              <w:rPr>
                <w:rFonts w:ascii="仿宋_GB2312" w:eastAsia="仿宋_GB2312" w:cs="宋体"/>
                <w:kern w:val="0"/>
                <w:sz w:val="30"/>
                <w:szCs w:val="30"/>
              </w:rPr>
            </w:pPr>
          </w:p>
        </w:tc>
        <w:tc>
          <w:tcPr>
            <w:tcW w:w="1274" w:type="pct"/>
            <w:tcBorders>
              <w:top w:val="nil"/>
              <w:left w:val="single" w:color="auto" w:sz="4" w:space="0"/>
              <w:bottom w:val="single" w:color="000000" w:sz="8" w:space="0"/>
              <w:right w:val="single" w:color="000000" w:sz="8" w:space="0"/>
            </w:tcBorders>
            <w:vAlign w:val="center"/>
          </w:tcPr>
          <w:p w14:paraId="2C69DE85">
            <w:pPr>
              <w:widowControl/>
              <w:spacing w:line="270" w:lineRule="atLeast"/>
              <w:jc w:val="center"/>
              <w:rPr>
                <w:rFonts w:ascii="仿宋_GB2312" w:hAnsi="宋体" w:eastAsia="仿宋_GB2312" w:cs="宋体"/>
                <w:kern w:val="0"/>
                <w:sz w:val="30"/>
                <w:szCs w:val="30"/>
              </w:rPr>
            </w:pPr>
            <w:r>
              <w:rPr>
                <w:rFonts w:hint="eastAsia" w:ascii="仿宋_GB2312" w:hAnsi="宋体" w:eastAsia="仿宋_GB2312" w:cs="宋体"/>
                <w:kern w:val="0"/>
                <w:sz w:val="30"/>
                <w:szCs w:val="30"/>
              </w:rPr>
              <w:t>电话</w:t>
            </w:r>
          </w:p>
        </w:tc>
        <w:tc>
          <w:tcPr>
            <w:tcW w:w="1177" w:type="pct"/>
            <w:tcBorders>
              <w:top w:val="nil"/>
              <w:left w:val="nil"/>
              <w:bottom w:val="single" w:color="000000" w:sz="8" w:space="0"/>
              <w:right w:val="single" w:color="000000" w:sz="8" w:space="0"/>
            </w:tcBorders>
            <w:tcMar>
              <w:top w:w="0" w:type="dxa"/>
              <w:left w:w="108" w:type="dxa"/>
              <w:bottom w:w="0" w:type="dxa"/>
              <w:right w:w="108" w:type="dxa"/>
            </w:tcMar>
          </w:tcPr>
          <w:p w14:paraId="384D59E3">
            <w:pPr>
              <w:widowControl/>
              <w:spacing w:line="270" w:lineRule="atLeast"/>
              <w:jc w:val="left"/>
              <w:rPr>
                <w:rFonts w:ascii="仿宋_GB2312" w:hAnsi="宋体" w:eastAsia="仿宋_GB2312" w:cs="宋体"/>
                <w:kern w:val="0"/>
                <w:sz w:val="30"/>
                <w:szCs w:val="30"/>
              </w:rPr>
            </w:pPr>
          </w:p>
        </w:tc>
      </w:tr>
      <w:tr w14:paraId="02135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060" w:type="pc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047C1962">
            <w:pPr>
              <w:widowControl/>
              <w:spacing w:line="270" w:lineRule="atLeast"/>
              <w:jc w:val="center"/>
              <w:rPr>
                <w:rFonts w:ascii="仿宋_GB2312" w:hAnsi="宋体" w:eastAsia="仿宋_GB2312" w:cs="宋体"/>
                <w:kern w:val="0"/>
                <w:sz w:val="30"/>
                <w:szCs w:val="30"/>
              </w:rPr>
            </w:pPr>
            <w:r>
              <w:rPr>
                <w:rFonts w:hint="eastAsia" w:ascii="仿宋_GB2312" w:hAnsi="宋体" w:eastAsia="仿宋_GB2312" w:cs="宋体"/>
                <w:kern w:val="0"/>
                <w:sz w:val="30"/>
                <w:szCs w:val="30"/>
              </w:rPr>
              <w:t>成员姓名</w:t>
            </w:r>
          </w:p>
        </w:tc>
        <w:tc>
          <w:tcPr>
            <w:tcW w:w="3940" w:type="pct"/>
            <w:gridSpan w:val="3"/>
            <w:tcBorders>
              <w:top w:val="nil"/>
              <w:left w:val="nil"/>
              <w:bottom w:val="single" w:color="000000" w:sz="8" w:space="0"/>
              <w:right w:val="single" w:color="000000" w:sz="8" w:space="0"/>
            </w:tcBorders>
            <w:tcMar>
              <w:top w:w="0" w:type="dxa"/>
              <w:left w:w="108" w:type="dxa"/>
              <w:bottom w:w="0" w:type="dxa"/>
              <w:right w:w="108" w:type="dxa"/>
            </w:tcMar>
            <w:vAlign w:val="center"/>
          </w:tcPr>
          <w:p w14:paraId="798259A5">
            <w:pPr>
              <w:widowControl/>
              <w:spacing w:line="270" w:lineRule="atLeast"/>
              <w:jc w:val="left"/>
              <w:rPr>
                <w:rFonts w:ascii="仿宋_GB2312" w:hAnsi="宋体" w:eastAsia="仿宋_GB2312" w:cs="宋体"/>
                <w:kern w:val="0"/>
                <w:sz w:val="30"/>
                <w:szCs w:val="30"/>
              </w:rPr>
            </w:pPr>
          </w:p>
        </w:tc>
      </w:tr>
      <w:tr w14:paraId="2C256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32" w:hRule="atLeast"/>
        </w:trPr>
        <w:tc>
          <w:tcPr>
            <w:tcW w:w="5000" w:type="pct"/>
            <w:gridSpan w:val="4"/>
            <w:tcBorders>
              <w:top w:val="nil"/>
              <w:left w:val="single" w:color="000000" w:sz="8" w:space="0"/>
              <w:right w:val="single" w:color="000000" w:sz="8" w:space="0"/>
            </w:tcBorders>
            <w:tcMar>
              <w:top w:w="0" w:type="dxa"/>
              <w:left w:w="108" w:type="dxa"/>
              <w:bottom w:w="0" w:type="dxa"/>
              <w:right w:w="108" w:type="dxa"/>
            </w:tcMar>
          </w:tcPr>
          <w:p w14:paraId="3603C34B">
            <w:pPr>
              <w:widowControl/>
              <w:spacing w:line="270" w:lineRule="atLeast"/>
              <w:jc w:val="left"/>
              <w:rPr>
                <w:rFonts w:ascii="仿宋_GB2312" w:eastAsia="仿宋_GB2312" w:cs="宋体"/>
                <w:kern w:val="0"/>
                <w:sz w:val="30"/>
                <w:szCs w:val="30"/>
              </w:rPr>
            </w:pPr>
            <w:r>
              <w:rPr>
                <w:rFonts w:hint="eastAsia" w:ascii="仿宋_GB2312" w:hAnsi="宋体" w:eastAsia="仿宋_GB2312" w:cs="宋体"/>
                <w:kern w:val="0"/>
                <w:sz w:val="30"/>
                <w:szCs w:val="30"/>
              </w:rPr>
              <w:t>小组简介：</w:t>
            </w:r>
          </w:p>
          <w:p w14:paraId="3B3333EB">
            <w:pPr>
              <w:widowControl/>
              <w:spacing w:line="270" w:lineRule="atLeast"/>
              <w:jc w:val="left"/>
              <w:rPr>
                <w:rFonts w:ascii="仿宋_GB2312" w:eastAsia="仿宋_GB2312" w:cs="宋体"/>
                <w:kern w:val="0"/>
                <w:sz w:val="30"/>
                <w:szCs w:val="30"/>
              </w:rPr>
            </w:pPr>
          </w:p>
          <w:p w14:paraId="2D36BB80">
            <w:pPr>
              <w:widowControl/>
              <w:spacing w:line="270" w:lineRule="atLeast"/>
              <w:jc w:val="left"/>
              <w:rPr>
                <w:rFonts w:ascii="仿宋_GB2312" w:eastAsia="仿宋_GB2312" w:cs="宋体"/>
                <w:kern w:val="0"/>
                <w:sz w:val="30"/>
                <w:szCs w:val="30"/>
              </w:rPr>
            </w:pPr>
          </w:p>
          <w:p w14:paraId="49D8FB48">
            <w:pPr>
              <w:spacing w:line="270" w:lineRule="atLeast"/>
              <w:jc w:val="left"/>
              <w:rPr>
                <w:rFonts w:ascii="仿宋_GB2312" w:eastAsia="仿宋_GB2312" w:cs="宋体"/>
                <w:kern w:val="0"/>
                <w:sz w:val="30"/>
                <w:szCs w:val="30"/>
              </w:rPr>
            </w:pPr>
          </w:p>
        </w:tc>
      </w:tr>
      <w:tr w14:paraId="7780D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8" w:hRule="atLeast"/>
        </w:trPr>
        <w:tc>
          <w:tcPr>
            <w:tcW w:w="5000" w:type="pct"/>
            <w:gridSpan w:val="4"/>
            <w:tcBorders>
              <w:top w:val="single" w:color="auto" w:sz="4" w:space="0"/>
              <w:left w:val="single" w:color="auto" w:sz="4" w:space="0"/>
              <w:bottom w:val="single" w:color="auto" w:sz="4" w:space="0"/>
              <w:right w:val="single" w:color="000000" w:sz="8" w:space="0"/>
            </w:tcBorders>
            <w:tcMar>
              <w:top w:w="0" w:type="dxa"/>
              <w:left w:w="108" w:type="dxa"/>
              <w:bottom w:w="0" w:type="dxa"/>
              <w:right w:w="108" w:type="dxa"/>
            </w:tcMar>
          </w:tcPr>
          <w:p w14:paraId="69897EB6">
            <w:pPr>
              <w:widowControl/>
              <w:spacing w:line="270" w:lineRule="atLeast"/>
              <w:jc w:val="left"/>
              <w:rPr>
                <w:rFonts w:ascii="仿宋_GB2312" w:hAnsi="宋体" w:eastAsia="仿宋_GB2312" w:cs="宋体"/>
                <w:kern w:val="0"/>
                <w:sz w:val="30"/>
                <w:szCs w:val="30"/>
              </w:rPr>
            </w:pPr>
            <w:r>
              <w:rPr>
                <w:rFonts w:hint="eastAsia" w:ascii="仿宋_GB2312" w:hAnsi="宋体" w:eastAsia="仿宋_GB2312" w:cs="宋体"/>
                <w:kern w:val="0"/>
                <w:sz w:val="30"/>
                <w:szCs w:val="30"/>
              </w:rPr>
              <w:t>单位意见：</w:t>
            </w:r>
          </w:p>
          <w:p w14:paraId="7D75E5A5">
            <w:pPr>
              <w:widowControl/>
              <w:spacing w:line="270" w:lineRule="atLeast"/>
              <w:ind w:firstLine="6240"/>
              <w:jc w:val="left"/>
              <w:rPr>
                <w:rFonts w:ascii="仿宋_GB2312" w:eastAsia="仿宋_GB2312" w:cs="宋体"/>
                <w:kern w:val="0"/>
                <w:sz w:val="30"/>
                <w:szCs w:val="30"/>
              </w:rPr>
            </w:pPr>
            <w:r>
              <w:rPr>
                <w:rFonts w:hint="eastAsia" w:ascii="仿宋_GB2312" w:hAnsi="宋体" w:eastAsia="仿宋_GB2312" w:cs="宋体"/>
                <w:kern w:val="0"/>
                <w:sz w:val="30"/>
                <w:szCs w:val="30"/>
              </w:rPr>
              <w:t>（公章）</w:t>
            </w:r>
          </w:p>
          <w:p w14:paraId="07E5E0D5">
            <w:pPr>
              <w:widowControl/>
              <w:spacing w:line="270" w:lineRule="atLeast"/>
              <w:jc w:val="center"/>
              <w:rPr>
                <w:rFonts w:ascii="仿宋_GB2312" w:eastAsia="仿宋_GB2312" w:cs="宋体"/>
                <w:kern w:val="0"/>
                <w:sz w:val="30"/>
                <w:szCs w:val="30"/>
              </w:rPr>
            </w:pPr>
            <w:r>
              <w:rPr>
                <w:rFonts w:hint="eastAsia" w:ascii="仿宋_GB2312" w:hAnsi="宋体" w:eastAsia="仿宋_GB2312" w:cs="宋体"/>
                <w:kern w:val="0"/>
                <w:sz w:val="30"/>
                <w:szCs w:val="30"/>
                <w:lang w:val="en-US" w:eastAsia="zh-CN"/>
              </w:rPr>
              <w:t xml:space="preserve">                                   </w:t>
            </w:r>
            <w:r>
              <w:rPr>
                <w:rFonts w:hint="eastAsia" w:ascii="仿宋_GB2312" w:hAnsi="宋体" w:eastAsia="仿宋_GB2312" w:cs="宋体"/>
                <w:kern w:val="0"/>
                <w:sz w:val="30"/>
                <w:szCs w:val="30"/>
              </w:rPr>
              <w:t>年</w:t>
            </w:r>
            <w:r>
              <w:rPr>
                <w:rFonts w:hint="eastAsia" w:ascii="仿宋_GB2312" w:hAnsi="宋体" w:eastAsia="仿宋_GB2312" w:cs="宋体"/>
                <w:kern w:val="0"/>
                <w:sz w:val="30"/>
                <w:szCs w:val="30"/>
                <w:lang w:val="en-US" w:eastAsia="zh-CN"/>
              </w:rPr>
              <w:t xml:space="preserve">  </w:t>
            </w:r>
            <w:r>
              <w:rPr>
                <w:rFonts w:hint="eastAsia" w:ascii="仿宋_GB2312" w:hAnsi="宋体" w:eastAsia="仿宋_GB2312" w:cs="宋体"/>
                <w:kern w:val="0"/>
                <w:sz w:val="30"/>
                <w:szCs w:val="30"/>
              </w:rPr>
              <w:t>月</w:t>
            </w:r>
            <w:r>
              <w:rPr>
                <w:rFonts w:hint="eastAsia" w:ascii="仿宋_GB2312" w:hAnsi="宋体" w:eastAsia="仿宋_GB2312" w:cs="宋体"/>
                <w:kern w:val="0"/>
                <w:sz w:val="30"/>
                <w:szCs w:val="30"/>
                <w:lang w:val="en-US" w:eastAsia="zh-CN"/>
              </w:rPr>
              <w:t xml:space="preserve">  </w:t>
            </w:r>
            <w:r>
              <w:rPr>
                <w:rFonts w:hint="eastAsia" w:ascii="仿宋_GB2312" w:hAnsi="宋体" w:eastAsia="仿宋_GB2312" w:cs="宋体"/>
                <w:kern w:val="0"/>
                <w:sz w:val="30"/>
                <w:szCs w:val="30"/>
              </w:rPr>
              <w:t>日</w:t>
            </w:r>
          </w:p>
        </w:tc>
      </w:tr>
      <w:tr w14:paraId="2D06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3" w:hRule="atLeast"/>
        </w:trPr>
        <w:tc>
          <w:tcPr>
            <w:tcW w:w="5000" w:type="pct"/>
            <w:gridSpan w:val="4"/>
            <w:tcBorders>
              <w:top w:val="single" w:color="auto" w:sz="4" w:space="0"/>
            </w:tcBorders>
            <w:tcMar>
              <w:top w:w="0" w:type="dxa"/>
              <w:left w:w="108" w:type="dxa"/>
              <w:bottom w:w="0" w:type="dxa"/>
              <w:right w:w="108" w:type="dxa"/>
            </w:tcMar>
          </w:tcPr>
          <w:p w14:paraId="42F0DC1F">
            <w:pPr>
              <w:spacing w:line="270" w:lineRule="atLeast"/>
              <w:jc w:val="left"/>
              <w:rPr>
                <w:rFonts w:ascii="仿宋_GB2312" w:hAnsi="宋体" w:eastAsia="仿宋_GB2312" w:cs="宋体"/>
                <w:kern w:val="0"/>
                <w:sz w:val="30"/>
                <w:szCs w:val="30"/>
              </w:rPr>
            </w:pPr>
            <w:r>
              <w:rPr>
                <w:rFonts w:hint="eastAsia" w:ascii="仿宋_GB2312" w:hAnsi="宋体" w:eastAsia="仿宋_GB2312" w:cs="宋体"/>
                <w:kern w:val="0"/>
                <w:sz w:val="30"/>
                <w:szCs w:val="30"/>
              </w:rPr>
              <w:t>注</w:t>
            </w:r>
            <w:r>
              <w:rPr>
                <w:rFonts w:ascii="仿宋_GB2312" w:hAnsi="宋体" w:eastAsia="仿宋_GB2312" w:cs="宋体"/>
                <w:kern w:val="0"/>
                <w:sz w:val="30"/>
                <w:szCs w:val="30"/>
              </w:rPr>
              <w:t>:</w:t>
            </w:r>
            <w:r>
              <w:rPr>
                <w:rFonts w:hint="eastAsia" w:ascii="仿宋_GB2312" w:hAnsi="宋体" w:eastAsia="仿宋_GB2312" w:cs="宋体"/>
                <w:kern w:val="0"/>
                <w:sz w:val="30"/>
                <w:szCs w:val="30"/>
              </w:rPr>
              <w:t>企业和小组名称要求填写全称并准确无误。</w:t>
            </w:r>
          </w:p>
        </w:tc>
      </w:tr>
    </w:tbl>
    <w:p w14:paraId="4C1D87CF">
      <w:pPr>
        <w:spacing w:line="560" w:lineRule="exact"/>
        <w:rPr>
          <w:rFonts w:ascii="黑体" w:hAnsi="黑体" w:eastAsia="黑体"/>
          <w:bCs/>
          <w:sz w:val="32"/>
          <w:szCs w:val="32"/>
        </w:rPr>
      </w:pPr>
    </w:p>
    <w:p w14:paraId="02779515">
      <w:pPr>
        <w:spacing w:line="56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附件2</w:t>
      </w:r>
    </w:p>
    <w:p w14:paraId="202C08C5">
      <w:pPr>
        <w:widowControl/>
        <w:jc w:val="center"/>
        <w:rPr>
          <w:rFonts w:ascii="仿宋_GB2312" w:eastAsia="仿宋_GB2312"/>
          <w:sz w:val="24"/>
          <w:szCs w:val="24"/>
          <w:u w:val="single"/>
        </w:rPr>
      </w:pPr>
      <w:r>
        <w:rPr>
          <w:rFonts w:hint="eastAsia" w:ascii="方正小标宋_GBK" w:hAnsi="宋体" w:eastAsia="方正小标宋_GBK"/>
          <w:bCs/>
          <w:sz w:val="32"/>
          <w:szCs w:val="32"/>
        </w:rPr>
        <w:t>苏州市市政工程建设</w:t>
      </w:r>
      <w:r>
        <w:rPr>
          <w:rFonts w:ascii="方正小标宋_GBK" w:hAnsi="宋体" w:eastAsia="方正小标宋_GBK"/>
          <w:bCs/>
          <w:sz w:val="32"/>
          <w:szCs w:val="32"/>
        </w:rPr>
        <w:t>QC小组活动</w:t>
      </w:r>
      <w:r>
        <w:rPr>
          <w:rFonts w:hint="eastAsia" w:ascii="方正小标宋_GBK" w:hAnsi="宋体" w:eastAsia="方正小标宋_GBK"/>
          <w:bCs/>
          <w:sz w:val="32"/>
          <w:szCs w:val="32"/>
        </w:rPr>
        <w:t>课题</w:t>
      </w:r>
      <w:r>
        <w:rPr>
          <w:rFonts w:ascii="方正小标宋_GBK" w:hAnsi="宋体" w:eastAsia="方正小标宋_GBK"/>
          <w:bCs/>
          <w:sz w:val="32"/>
          <w:szCs w:val="32"/>
        </w:rPr>
        <w:t>备案表</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3019"/>
        <w:gridCol w:w="2756"/>
        <w:gridCol w:w="1253"/>
      </w:tblGrid>
      <w:tr w14:paraId="49CF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2" w:type="pct"/>
            <w:vAlign w:val="center"/>
          </w:tcPr>
          <w:p w14:paraId="4CD8CEE3">
            <w:pPr>
              <w:widowControl/>
              <w:spacing w:line="270" w:lineRule="atLeast"/>
              <w:jc w:val="center"/>
              <w:rPr>
                <w:rFonts w:ascii="仿宋_GB2312" w:eastAsia="仿宋_GB2312" w:cs="宋体"/>
                <w:kern w:val="0"/>
                <w:sz w:val="30"/>
                <w:szCs w:val="30"/>
              </w:rPr>
            </w:pPr>
            <w:r>
              <w:rPr>
                <w:rFonts w:hint="eastAsia" w:ascii="仿宋_GB2312" w:hAnsi="宋体" w:eastAsia="仿宋_GB2312" w:cs="宋体"/>
                <w:kern w:val="0"/>
                <w:sz w:val="30"/>
                <w:szCs w:val="30"/>
              </w:rPr>
              <w:t>小组名称</w:t>
            </w:r>
          </w:p>
        </w:tc>
        <w:tc>
          <w:tcPr>
            <w:tcW w:w="1709" w:type="pct"/>
          </w:tcPr>
          <w:p w14:paraId="108F0C06">
            <w:pPr>
              <w:widowControl/>
              <w:spacing w:line="270" w:lineRule="atLeast"/>
              <w:jc w:val="center"/>
              <w:rPr>
                <w:rFonts w:ascii="仿宋_GB2312" w:eastAsia="仿宋_GB2312" w:cs="宋体"/>
                <w:kern w:val="0"/>
                <w:sz w:val="30"/>
                <w:szCs w:val="30"/>
              </w:rPr>
            </w:pPr>
          </w:p>
        </w:tc>
        <w:tc>
          <w:tcPr>
            <w:tcW w:w="1560" w:type="pct"/>
            <w:vAlign w:val="center"/>
          </w:tcPr>
          <w:p w14:paraId="2E4C0ADC">
            <w:pPr>
              <w:widowControl/>
              <w:spacing w:line="270" w:lineRule="atLeast"/>
              <w:jc w:val="center"/>
              <w:rPr>
                <w:rFonts w:ascii="仿宋_GB2312" w:hAnsi="宋体" w:eastAsia="仿宋_GB2312" w:cs="宋体"/>
                <w:kern w:val="0"/>
                <w:sz w:val="30"/>
                <w:szCs w:val="30"/>
              </w:rPr>
            </w:pPr>
            <w:r>
              <w:rPr>
                <w:rFonts w:hint="eastAsia" w:ascii="仿宋_GB2312" w:hAnsi="宋体" w:eastAsia="仿宋_GB2312" w:cs="宋体"/>
                <w:kern w:val="0"/>
                <w:sz w:val="30"/>
                <w:szCs w:val="30"/>
              </w:rPr>
              <w:t>联系人</w:t>
            </w:r>
          </w:p>
        </w:tc>
        <w:tc>
          <w:tcPr>
            <w:tcW w:w="709" w:type="pct"/>
          </w:tcPr>
          <w:p w14:paraId="7C19CD03">
            <w:pPr>
              <w:widowControl/>
              <w:spacing w:line="270" w:lineRule="atLeast"/>
              <w:jc w:val="center"/>
              <w:rPr>
                <w:rFonts w:ascii="仿宋_GB2312" w:hAnsi="宋体" w:eastAsia="仿宋_GB2312" w:cs="宋体"/>
                <w:kern w:val="0"/>
                <w:sz w:val="30"/>
                <w:szCs w:val="30"/>
              </w:rPr>
            </w:pPr>
          </w:p>
        </w:tc>
      </w:tr>
      <w:tr w14:paraId="67F50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022" w:type="pct"/>
            <w:tcBorders>
              <w:top w:val="single" w:color="auto" w:sz="4"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C6D818C">
            <w:pPr>
              <w:widowControl/>
              <w:spacing w:line="270" w:lineRule="atLeast"/>
              <w:jc w:val="center"/>
              <w:rPr>
                <w:rFonts w:ascii="仿宋_GB2312" w:eastAsia="仿宋_GB2312" w:cs="宋体"/>
                <w:kern w:val="0"/>
                <w:sz w:val="30"/>
                <w:szCs w:val="30"/>
              </w:rPr>
            </w:pPr>
            <w:r>
              <w:rPr>
                <w:rFonts w:hint="eastAsia" w:ascii="仿宋_GB2312" w:hAnsi="宋体" w:eastAsia="仿宋_GB2312" w:cs="宋体"/>
                <w:kern w:val="0"/>
                <w:sz w:val="30"/>
                <w:szCs w:val="30"/>
              </w:rPr>
              <w:t>课题名称</w:t>
            </w:r>
          </w:p>
        </w:tc>
        <w:tc>
          <w:tcPr>
            <w:tcW w:w="1709" w:type="pct"/>
            <w:tcBorders>
              <w:top w:val="single" w:color="auto" w:sz="4" w:space="0"/>
              <w:left w:val="nil"/>
              <w:bottom w:val="single" w:color="000000" w:sz="8" w:space="0"/>
              <w:right w:val="single" w:color="auto" w:sz="4" w:space="0"/>
            </w:tcBorders>
            <w:tcMar>
              <w:top w:w="0" w:type="dxa"/>
              <w:left w:w="108" w:type="dxa"/>
              <w:bottom w:w="0" w:type="dxa"/>
              <w:right w:w="108" w:type="dxa"/>
            </w:tcMar>
            <w:vAlign w:val="center"/>
          </w:tcPr>
          <w:p w14:paraId="233614E4">
            <w:pPr>
              <w:widowControl/>
              <w:spacing w:line="270" w:lineRule="atLeast"/>
              <w:jc w:val="left"/>
              <w:rPr>
                <w:rFonts w:ascii="仿宋_GB2312" w:eastAsia="仿宋_GB2312" w:cs="宋体"/>
                <w:kern w:val="0"/>
                <w:sz w:val="30"/>
                <w:szCs w:val="30"/>
              </w:rPr>
            </w:pPr>
          </w:p>
        </w:tc>
        <w:tc>
          <w:tcPr>
            <w:tcW w:w="1560" w:type="pct"/>
            <w:tcBorders>
              <w:top w:val="single" w:color="auto" w:sz="4" w:space="0"/>
              <w:left w:val="nil"/>
              <w:bottom w:val="single" w:color="000000" w:sz="8" w:space="0"/>
              <w:right w:val="single" w:color="auto" w:sz="4" w:space="0"/>
            </w:tcBorders>
            <w:vAlign w:val="center"/>
          </w:tcPr>
          <w:p w14:paraId="44ECA00C">
            <w:pPr>
              <w:widowControl/>
              <w:spacing w:line="270" w:lineRule="atLeast"/>
              <w:jc w:val="center"/>
              <w:rPr>
                <w:rFonts w:ascii="仿宋_GB2312" w:hAnsi="宋体" w:eastAsia="仿宋_GB2312" w:cs="宋体"/>
                <w:kern w:val="0"/>
                <w:sz w:val="30"/>
                <w:szCs w:val="30"/>
              </w:rPr>
            </w:pPr>
            <w:r>
              <w:rPr>
                <w:rFonts w:hint="eastAsia" w:ascii="仿宋_GB2312" w:hAnsi="宋体" w:eastAsia="仿宋_GB2312" w:cs="宋体"/>
                <w:kern w:val="0"/>
                <w:sz w:val="30"/>
                <w:szCs w:val="30"/>
              </w:rPr>
              <w:t>联系电话</w:t>
            </w:r>
          </w:p>
        </w:tc>
        <w:tc>
          <w:tcPr>
            <w:tcW w:w="709" w:type="pct"/>
            <w:tcBorders>
              <w:top w:val="single" w:color="auto" w:sz="4" w:space="0"/>
              <w:left w:val="nil"/>
              <w:bottom w:val="single" w:color="000000" w:sz="8" w:space="0"/>
              <w:right w:val="single" w:color="auto" w:sz="4" w:space="0"/>
            </w:tcBorders>
            <w:vAlign w:val="center"/>
          </w:tcPr>
          <w:p w14:paraId="5700135E">
            <w:pPr>
              <w:widowControl/>
              <w:spacing w:line="270" w:lineRule="atLeast"/>
              <w:jc w:val="center"/>
              <w:rPr>
                <w:rFonts w:ascii="仿宋_GB2312" w:hAnsi="宋体" w:eastAsia="仿宋_GB2312" w:cs="宋体"/>
                <w:kern w:val="0"/>
                <w:sz w:val="30"/>
                <w:szCs w:val="30"/>
              </w:rPr>
            </w:pPr>
          </w:p>
        </w:tc>
      </w:tr>
      <w:tr w14:paraId="487D3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7" w:hRule="atLeast"/>
        </w:trPr>
        <w:tc>
          <w:tcPr>
            <w:tcW w:w="1022" w:type="pc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785855D5">
            <w:pPr>
              <w:widowControl/>
              <w:spacing w:line="270" w:lineRule="atLeast"/>
              <w:jc w:val="center"/>
              <w:rPr>
                <w:rFonts w:ascii="仿宋_GB2312" w:eastAsia="仿宋_GB2312" w:cs="宋体"/>
                <w:kern w:val="0"/>
                <w:sz w:val="30"/>
                <w:szCs w:val="30"/>
              </w:rPr>
            </w:pPr>
            <w:r>
              <w:rPr>
                <w:rFonts w:hint="eastAsia" w:ascii="仿宋_GB2312" w:hAnsi="宋体" w:eastAsia="仿宋_GB2312" w:cs="宋体"/>
                <w:kern w:val="0"/>
                <w:sz w:val="30"/>
                <w:szCs w:val="30"/>
              </w:rPr>
              <w:t>小组类型</w:t>
            </w:r>
          </w:p>
        </w:tc>
        <w:tc>
          <w:tcPr>
            <w:tcW w:w="1709" w:type="pct"/>
            <w:tcBorders>
              <w:top w:val="nil"/>
              <w:left w:val="nil"/>
              <w:bottom w:val="single" w:color="000000" w:sz="8" w:space="0"/>
              <w:right w:val="single" w:color="auto" w:sz="4" w:space="0"/>
            </w:tcBorders>
            <w:tcMar>
              <w:top w:w="0" w:type="dxa"/>
              <w:left w:w="108" w:type="dxa"/>
              <w:bottom w:w="0" w:type="dxa"/>
              <w:right w:w="108" w:type="dxa"/>
            </w:tcMar>
            <w:vAlign w:val="center"/>
          </w:tcPr>
          <w:p w14:paraId="0359BFA2">
            <w:pPr>
              <w:widowControl/>
              <w:spacing w:line="270" w:lineRule="atLeast"/>
              <w:jc w:val="center"/>
              <w:rPr>
                <w:rFonts w:ascii="仿宋_GB2312" w:eastAsia="仿宋_GB2312" w:cs="宋体"/>
                <w:kern w:val="0"/>
                <w:sz w:val="30"/>
                <w:szCs w:val="30"/>
              </w:rPr>
            </w:pPr>
          </w:p>
        </w:tc>
        <w:tc>
          <w:tcPr>
            <w:tcW w:w="1560" w:type="pct"/>
            <w:tcBorders>
              <w:top w:val="nil"/>
              <w:left w:val="single" w:color="auto" w:sz="4" w:space="0"/>
              <w:bottom w:val="single" w:color="000000" w:sz="8" w:space="0"/>
              <w:right w:val="single" w:color="000000" w:sz="8" w:space="0"/>
            </w:tcBorders>
            <w:vAlign w:val="center"/>
          </w:tcPr>
          <w:p w14:paraId="6392E488">
            <w:pPr>
              <w:widowControl/>
              <w:spacing w:line="270" w:lineRule="atLeast"/>
              <w:jc w:val="center"/>
              <w:rPr>
                <w:rFonts w:ascii="仿宋_GB2312" w:hAnsi="宋体" w:eastAsia="仿宋_GB2312" w:cs="宋体"/>
                <w:kern w:val="0"/>
                <w:sz w:val="30"/>
                <w:szCs w:val="30"/>
              </w:rPr>
            </w:pPr>
            <w:r>
              <w:rPr>
                <w:rFonts w:hint="eastAsia" w:ascii="仿宋_GB2312" w:hAnsi="宋体" w:eastAsia="仿宋_GB2312" w:cs="宋体"/>
                <w:kern w:val="0"/>
                <w:sz w:val="30"/>
                <w:szCs w:val="30"/>
              </w:rPr>
              <w:t>注册小组人数</w:t>
            </w:r>
          </w:p>
        </w:tc>
        <w:tc>
          <w:tcPr>
            <w:tcW w:w="709" w:type="pct"/>
            <w:tcBorders>
              <w:top w:val="nil"/>
              <w:left w:val="nil"/>
              <w:bottom w:val="single" w:color="000000" w:sz="8" w:space="0"/>
              <w:right w:val="single" w:color="000000" w:sz="8" w:space="0"/>
            </w:tcBorders>
            <w:tcMar>
              <w:top w:w="0" w:type="dxa"/>
              <w:left w:w="108" w:type="dxa"/>
              <w:bottom w:w="0" w:type="dxa"/>
              <w:right w:w="108" w:type="dxa"/>
            </w:tcMar>
          </w:tcPr>
          <w:p w14:paraId="3DB1A717">
            <w:pPr>
              <w:widowControl/>
              <w:spacing w:line="270" w:lineRule="atLeast"/>
              <w:jc w:val="left"/>
              <w:rPr>
                <w:rFonts w:ascii="仿宋_GB2312" w:hAnsi="宋体" w:eastAsia="仿宋_GB2312" w:cs="宋体"/>
                <w:kern w:val="0"/>
                <w:sz w:val="30"/>
                <w:szCs w:val="30"/>
              </w:rPr>
            </w:pPr>
          </w:p>
        </w:tc>
      </w:tr>
      <w:tr w14:paraId="324E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2" w:hRule="atLeast"/>
        </w:trPr>
        <w:tc>
          <w:tcPr>
            <w:tcW w:w="5000" w:type="pct"/>
            <w:gridSpan w:val="4"/>
            <w:tcBorders>
              <w:top w:val="nil"/>
              <w:left w:val="single" w:color="000000" w:sz="8" w:space="0"/>
              <w:right w:val="single" w:color="000000" w:sz="8" w:space="0"/>
            </w:tcBorders>
            <w:tcMar>
              <w:top w:w="0" w:type="dxa"/>
              <w:left w:w="108" w:type="dxa"/>
              <w:bottom w:w="0" w:type="dxa"/>
              <w:right w:w="108" w:type="dxa"/>
            </w:tcMar>
          </w:tcPr>
          <w:p w14:paraId="04E59B58">
            <w:pPr>
              <w:widowControl/>
              <w:spacing w:line="270" w:lineRule="atLeast"/>
              <w:jc w:val="left"/>
              <w:rPr>
                <w:rFonts w:ascii="仿宋_GB2312" w:eastAsia="仿宋_GB2312" w:cs="宋体"/>
                <w:kern w:val="0"/>
                <w:sz w:val="30"/>
                <w:szCs w:val="30"/>
              </w:rPr>
            </w:pPr>
            <w:r>
              <w:rPr>
                <w:rFonts w:hint="eastAsia" w:ascii="仿宋_GB2312" w:hAnsi="宋体" w:eastAsia="仿宋_GB2312" w:cs="宋体"/>
                <w:kern w:val="0"/>
                <w:sz w:val="30"/>
                <w:szCs w:val="30"/>
              </w:rPr>
              <w:t>选题理由：</w:t>
            </w:r>
          </w:p>
        </w:tc>
      </w:tr>
      <w:tr w14:paraId="1E99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8" w:hRule="atLeast"/>
        </w:trPr>
        <w:tc>
          <w:tcPr>
            <w:tcW w:w="5000" w:type="pct"/>
            <w:gridSpan w:val="4"/>
            <w:tcBorders>
              <w:top w:val="single" w:color="auto" w:sz="4" w:space="0"/>
              <w:left w:val="single" w:color="auto" w:sz="4" w:space="0"/>
              <w:bottom w:val="single" w:color="auto" w:sz="4" w:space="0"/>
              <w:right w:val="single" w:color="000000" w:sz="8" w:space="0"/>
            </w:tcBorders>
            <w:tcMar>
              <w:top w:w="0" w:type="dxa"/>
              <w:left w:w="108" w:type="dxa"/>
              <w:bottom w:w="0" w:type="dxa"/>
              <w:right w:w="108" w:type="dxa"/>
            </w:tcMar>
          </w:tcPr>
          <w:p w14:paraId="7024A285">
            <w:pPr>
              <w:widowControl/>
              <w:spacing w:line="270" w:lineRule="atLeast"/>
              <w:jc w:val="left"/>
              <w:rPr>
                <w:rFonts w:ascii="仿宋_GB2312" w:hAnsi="宋体" w:eastAsia="仿宋_GB2312" w:cs="宋体"/>
                <w:kern w:val="0"/>
                <w:sz w:val="30"/>
                <w:szCs w:val="30"/>
              </w:rPr>
            </w:pPr>
            <w:r>
              <w:rPr>
                <w:rFonts w:hint="eastAsia" w:ascii="仿宋_GB2312" w:hAnsi="宋体" w:eastAsia="仿宋_GB2312" w:cs="宋体"/>
                <w:kern w:val="0"/>
                <w:sz w:val="30"/>
                <w:szCs w:val="30"/>
              </w:rPr>
              <w:t>单位意见：</w:t>
            </w:r>
          </w:p>
          <w:p w14:paraId="1960D38C">
            <w:pPr>
              <w:widowControl/>
              <w:spacing w:line="270" w:lineRule="atLeast"/>
              <w:ind w:firstLine="6240"/>
              <w:jc w:val="left"/>
              <w:rPr>
                <w:rFonts w:ascii="仿宋_GB2312" w:hAnsi="宋体" w:eastAsia="仿宋_GB2312" w:cs="宋体"/>
                <w:kern w:val="0"/>
                <w:sz w:val="30"/>
                <w:szCs w:val="30"/>
              </w:rPr>
            </w:pPr>
            <w:r>
              <w:rPr>
                <w:rFonts w:hint="eastAsia" w:ascii="仿宋_GB2312" w:hAnsi="宋体" w:eastAsia="仿宋_GB2312" w:cs="宋体"/>
                <w:kern w:val="0"/>
                <w:sz w:val="30"/>
                <w:szCs w:val="30"/>
              </w:rPr>
              <w:t>（公章）</w:t>
            </w:r>
          </w:p>
          <w:p w14:paraId="1675A25C">
            <w:pPr>
              <w:widowControl/>
              <w:spacing w:line="270" w:lineRule="atLeast"/>
              <w:ind w:firstLine="6240"/>
              <w:jc w:val="left"/>
              <w:rPr>
                <w:rFonts w:ascii="仿宋_GB2312" w:eastAsia="仿宋_GB2312" w:cs="宋体"/>
                <w:kern w:val="0"/>
                <w:sz w:val="30"/>
                <w:szCs w:val="30"/>
              </w:rPr>
            </w:pPr>
          </w:p>
          <w:p w14:paraId="20ED68FB">
            <w:pPr>
              <w:widowControl/>
              <w:spacing w:line="270" w:lineRule="atLeast"/>
              <w:ind w:firstLine="6600" w:firstLineChars="2200"/>
              <w:jc w:val="left"/>
              <w:rPr>
                <w:rFonts w:ascii="仿宋_GB2312" w:eastAsia="仿宋_GB2312" w:cs="宋体"/>
                <w:sz w:val="30"/>
                <w:szCs w:val="30"/>
              </w:rPr>
            </w:pPr>
            <w:r>
              <w:rPr>
                <w:rFonts w:hint="eastAsia" w:ascii="仿宋_GB2312" w:hAnsi="宋体" w:eastAsia="仿宋_GB2312" w:cs="宋体"/>
                <w:kern w:val="0"/>
                <w:sz w:val="30"/>
                <w:szCs w:val="30"/>
              </w:rPr>
              <w:t>年</w:t>
            </w:r>
            <w:r>
              <w:rPr>
                <w:rFonts w:hint="eastAsia" w:ascii="仿宋_GB2312" w:hAnsi="宋体" w:eastAsia="仿宋_GB2312" w:cs="宋体"/>
                <w:kern w:val="0"/>
                <w:sz w:val="30"/>
                <w:szCs w:val="30"/>
                <w:lang w:val="en-US" w:eastAsia="zh-CN"/>
              </w:rPr>
              <w:t xml:space="preserve">  </w:t>
            </w:r>
            <w:r>
              <w:rPr>
                <w:rFonts w:hint="eastAsia" w:ascii="仿宋_GB2312" w:hAnsi="宋体" w:eastAsia="仿宋_GB2312" w:cs="宋体"/>
                <w:kern w:val="0"/>
                <w:sz w:val="30"/>
                <w:szCs w:val="30"/>
              </w:rPr>
              <w:t>月</w:t>
            </w:r>
            <w:r>
              <w:rPr>
                <w:rFonts w:hint="eastAsia" w:ascii="仿宋_GB2312" w:hAnsi="宋体" w:eastAsia="仿宋_GB2312" w:cs="宋体"/>
                <w:kern w:val="0"/>
                <w:sz w:val="30"/>
                <w:szCs w:val="30"/>
                <w:lang w:val="en-US" w:eastAsia="zh-CN"/>
              </w:rPr>
              <w:t xml:space="preserve">  </w:t>
            </w:r>
            <w:r>
              <w:rPr>
                <w:rFonts w:hint="eastAsia" w:ascii="仿宋_GB2312" w:hAnsi="宋体" w:eastAsia="仿宋_GB2312" w:cs="宋体"/>
                <w:kern w:val="0"/>
                <w:sz w:val="30"/>
                <w:szCs w:val="30"/>
              </w:rPr>
              <w:t>日</w:t>
            </w:r>
          </w:p>
        </w:tc>
      </w:tr>
      <w:tr w14:paraId="50DFA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000" w:type="pct"/>
            <w:gridSpan w:val="4"/>
            <w:tcBorders>
              <w:top w:val="single" w:color="auto" w:sz="4" w:space="0"/>
            </w:tcBorders>
            <w:tcMar>
              <w:top w:w="0" w:type="dxa"/>
              <w:left w:w="108" w:type="dxa"/>
              <w:bottom w:w="0" w:type="dxa"/>
              <w:right w:w="108" w:type="dxa"/>
            </w:tcMar>
          </w:tcPr>
          <w:p w14:paraId="42E36196">
            <w:pPr>
              <w:spacing w:line="270" w:lineRule="atLeast"/>
              <w:jc w:val="left"/>
              <w:rPr>
                <w:rFonts w:ascii="仿宋_GB2312" w:hAnsi="宋体" w:eastAsia="仿宋_GB2312" w:cs="宋体"/>
                <w:kern w:val="0"/>
                <w:sz w:val="30"/>
                <w:szCs w:val="30"/>
              </w:rPr>
            </w:pPr>
            <w:r>
              <w:rPr>
                <w:rFonts w:hint="eastAsia" w:ascii="仿宋_GB2312" w:hAnsi="宋体" w:eastAsia="仿宋_GB2312" w:cs="宋体"/>
                <w:kern w:val="0"/>
                <w:sz w:val="30"/>
                <w:szCs w:val="30"/>
              </w:rPr>
              <w:t>注</w:t>
            </w:r>
            <w:r>
              <w:rPr>
                <w:rFonts w:ascii="仿宋_GB2312" w:hAnsi="宋体" w:eastAsia="仿宋_GB2312" w:cs="宋体"/>
                <w:kern w:val="0"/>
                <w:sz w:val="30"/>
                <w:szCs w:val="30"/>
              </w:rPr>
              <w:t>:</w:t>
            </w:r>
            <w:r>
              <w:rPr>
                <w:rFonts w:hint="eastAsia" w:ascii="仿宋_GB2312" w:hAnsi="宋体" w:eastAsia="仿宋_GB2312" w:cs="宋体"/>
                <w:kern w:val="0"/>
                <w:sz w:val="30"/>
                <w:szCs w:val="30"/>
              </w:rPr>
              <w:t>企业和小组名称要求填写全称并准确无误，填写内容简明扼要。</w:t>
            </w:r>
          </w:p>
        </w:tc>
      </w:tr>
    </w:tbl>
    <w:p w14:paraId="5E410B4C">
      <w:pPr>
        <w:widowControl/>
        <w:rPr>
          <w:rFonts w:hint="eastAsia" w:ascii="黑体" w:hAnsi="黑体" w:eastAsia="黑体"/>
          <w:sz w:val="32"/>
          <w:szCs w:val="32"/>
        </w:rPr>
      </w:pPr>
    </w:p>
    <w:p w14:paraId="43D64DBC">
      <w:pPr>
        <w:widowControl/>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附件3</w:t>
      </w:r>
    </w:p>
    <w:p w14:paraId="6F07F48F">
      <w:pPr>
        <w:widowControl/>
        <w:jc w:val="center"/>
        <w:rPr>
          <w:rFonts w:ascii="方正小标宋_GBK" w:eastAsia="方正小标宋_GBK"/>
          <w:bCs/>
          <w:sz w:val="32"/>
          <w:szCs w:val="32"/>
        </w:rPr>
      </w:pPr>
      <w:r>
        <w:rPr>
          <w:rFonts w:hint="eastAsia" w:ascii="方正小标宋_GBK" w:hAnsi="宋体" w:eastAsia="方正小标宋_GBK"/>
          <w:bCs/>
          <w:sz w:val="32"/>
          <w:szCs w:val="32"/>
        </w:rPr>
        <w:t>苏州市市政工程建设</w:t>
      </w:r>
      <w:r>
        <w:rPr>
          <w:rFonts w:ascii="方正小标宋_GBK" w:hAnsi="宋体" w:eastAsia="方正小标宋_GBK"/>
          <w:bCs/>
          <w:sz w:val="32"/>
          <w:szCs w:val="32"/>
        </w:rPr>
        <w:t>QC小组活动成果申报表</w:t>
      </w:r>
    </w:p>
    <w:p w14:paraId="59C358A5">
      <w:pPr>
        <w:widowControl/>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企业名称:(公章)</w:t>
      </w:r>
    </w:p>
    <w:tbl>
      <w:tblPr>
        <w:tblStyle w:val="7"/>
        <w:tblW w:w="0" w:type="auto"/>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3729"/>
        <w:gridCol w:w="1910"/>
        <w:gridCol w:w="1713"/>
      </w:tblGrid>
      <w:tr w14:paraId="5DAE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02" w:type="dxa"/>
            <w:vAlign w:val="center"/>
          </w:tcPr>
          <w:p w14:paraId="3CBB58CA">
            <w:pPr>
              <w:widowControl/>
              <w:spacing w:line="270" w:lineRule="atLeas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24"/>
                <w:szCs w:val="24"/>
              </w:rPr>
              <w:t>小组名称</w:t>
            </w:r>
          </w:p>
        </w:tc>
        <w:tc>
          <w:tcPr>
            <w:tcW w:w="3729" w:type="dxa"/>
          </w:tcPr>
          <w:p w14:paraId="4ED0D8B0">
            <w:pPr>
              <w:widowControl/>
              <w:spacing w:line="270" w:lineRule="atLeast"/>
              <w:jc w:val="center"/>
              <w:rPr>
                <w:rFonts w:hint="eastAsia" w:ascii="仿宋_GB2312" w:hAnsi="仿宋_GB2312" w:eastAsia="仿宋_GB2312" w:cs="仿宋_GB2312"/>
                <w:kern w:val="0"/>
                <w:sz w:val="24"/>
                <w:szCs w:val="24"/>
              </w:rPr>
            </w:pPr>
          </w:p>
        </w:tc>
        <w:tc>
          <w:tcPr>
            <w:tcW w:w="1910" w:type="dxa"/>
            <w:vAlign w:val="center"/>
          </w:tcPr>
          <w:p w14:paraId="7C67D36B">
            <w:pPr>
              <w:widowControl/>
              <w:spacing w:line="27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联系人</w:t>
            </w:r>
          </w:p>
        </w:tc>
        <w:tc>
          <w:tcPr>
            <w:tcW w:w="1713" w:type="dxa"/>
          </w:tcPr>
          <w:p w14:paraId="3EB7E702">
            <w:pPr>
              <w:widowControl/>
              <w:spacing w:line="270" w:lineRule="atLeast"/>
              <w:jc w:val="center"/>
              <w:rPr>
                <w:rFonts w:hint="eastAsia" w:ascii="仿宋_GB2312" w:hAnsi="仿宋_GB2312" w:eastAsia="仿宋_GB2312" w:cs="仿宋_GB2312"/>
                <w:kern w:val="0"/>
                <w:sz w:val="24"/>
                <w:szCs w:val="24"/>
              </w:rPr>
            </w:pPr>
          </w:p>
        </w:tc>
      </w:tr>
      <w:tr w14:paraId="7363E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202" w:type="dxa"/>
            <w:tcBorders>
              <w:top w:val="single" w:color="auto" w:sz="4"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F1A8621">
            <w:pPr>
              <w:widowControl/>
              <w:spacing w:line="270" w:lineRule="atLeas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24"/>
                <w:szCs w:val="24"/>
              </w:rPr>
              <w:t>课题名称</w:t>
            </w:r>
          </w:p>
        </w:tc>
        <w:tc>
          <w:tcPr>
            <w:tcW w:w="3729" w:type="dxa"/>
            <w:tcBorders>
              <w:top w:val="single" w:color="auto" w:sz="4" w:space="0"/>
              <w:left w:val="nil"/>
              <w:bottom w:val="single" w:color="000000" w:sz="8" w:space="0"/>
              <w:right w:val="single" w:color="auto" w:sz="4" w:space="0"/>
            </w:tcBorders>
            <w:tcMar>
              <w:top w:w="0" w:type="dxa"/>
              <w:left w:w="108" w:type="dxa"/>
              <w:bottom w:w="0" w:type="dxa"/>
              <w:right w:w="108" w:type="dxa"/>
            </w:tcMar>
            <w:vAlign w:val="center"/>
          </w:tcPr>
          <w:p w14:paraId="318A55C5">
            <w:pPr>
              <w:widowControl/>
              <w:spacing w:line="270" w:lineRule="atLeast"/>
              <w:jc w:val="left"/>
              <w:rPr>
                <w:rFonts w:hint="eastAsia" w:ascii="仿宋_GB2312" w:hAnsi="仿宋_GB2312" w:eastAsia="仿宋_GB2312" w:cs="仿宋_GB2312"/>
                <w:kern w:val="0"/>
                <w:sz w:val="18"/>
                <w:szCs w:val="18"/>
              </w:rPr>
            </w:pPr>
          </w:p>
        </w:tc>
        <w:tc>
          <w:tcPr>
            <w:tcW w:w="1910" w:type="dxa"/>
            <w:tcBorders>
              <w:top w:val="single" w:color="auto" w:sz="4" w:space="0"/>
              <w:left w:val="nil"/>
              <w:bottom w:val="single" w:color="000000" w:sz="8" w:space="0"/>
              <w:right w:val="single" w:color="auto" w:sz="4" w:space="0"/>
            </w:tcBorders>
            <w:vAlign w:val="center"/>
          </w:tcPr>
          <w:p w14:paraId="33AB5DE5">
            <w:pPr>
              <w:widowControl/>
              <w:spacing w:line="27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联系电话</w:t>
            </w:r>
          </w:p>
        </w:tc>
        <w:tc>
          <w:tcPr>
            <w:tcW w:w="1713" w:type="dxa"/>
            <w:tcBorders>
              <w:top w:val="single" w:color="auto" w:sz="4" w:space="0"/>
              <w:left w:val="nil"/>
              <w:bottom w:val="single" w:color="000000" w:sz="8" w:space="0"/>
              <w:right w:val="single" w:color="auto" w:sz="4" w:space="0"/>
            </w:tcBorders>
            <w:vAlign w:val="center"/>
          </w:tcPr>
          <w:p w14:paraId="763FD2CC">
            <w:pPr>
              <w:widowControl/>
              <w:spacing w:line="270" w:lineRule="atLeast"/>
              <w:jc w:val="center"/>
              <w:rPr>
                <w:rFonts w:hint="eastAsia" w:ascii="仿宋_GB2312" w:hAnsi="仿宋_GB2312" w:eastAsia="仿宋_GB2312" w:cs="仿宋_GB2312"/>
                <w:kern w:val="0"/>
                <w:sz w:val="24"/>
                <w:szCs w:val="24"/>
              </w:rPr>
            </w:pPr>
          </w:p>
        </w:tc>
      </w:tr>
      <w:tr w14:paraId="46EA5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202"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048E8067">
            <w:pPr>
              <w:widowControl/>
              <w:spacing w:line="270" w:lineRule="atLeast"/>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24"/>
                <w:szCs w:val="24"/>
              </w:rPr>
              <w:t>小组类型</w:t>
            </w:r>
          </w:p>
        </w:tc>
        <w:tc>
          <w:tcPr>
            <w:tcW w:w="3729" w:type="dxa"/>
            <w:tcBorders>
              <w:top w:val="nil"/>
              <w:left w:val="nil"/>
              <w:bottom w:val="single" w:color="000000" w:sz="8" w:space="0"/>
              <w:right w:val="single" w:color="auto" w:sz="4" w:space="0"/>
            </w:tcBorders>
            <w:tcMar>
              <w:top w:w="0" w:type="dxa"/>
              <w:left w:w="108" w:type="dxa"/>
              <w:bottom w:w="0" w:type="dxa"/>
              <w:right w:w="108" w:type="dxa"/>
            </w:tcMar>
            <w:vAlign w:val="center"/>
          </w:tcPr>
          <w:p w14:paraId="7B6FB9F0">
            <w:pPr>
              <w:widowControl/>
              <w:spacing w:line="270" w:lineRule="atLeast"/>
              <w:jc w:val="center"/>
              <w:rPr>
                <w:rFonts w:hint="eastAsia" w:ascii="仿宋_GB2312" w:hAnsi="仿宋_GB2312" w:eastAsia="仿宋_GB2312" w:cs="仿宋_GB2312"/>
                <w:kern w:val="0"/>
                <w:sz w:val="18"/>
                <w:szCs w:val="18"/>
              </w:rPr>
            </w:pPr>
          </w:p>
        </w:tc>
        <w:tc>
          <w:tcPr>
            <w:tcW w:w="1910" w:type="dxa"/>
            <w:tcBorders>
              <w:top w:val="nil"/>
              <w:left w:val="single" w:color="auto" w:sz="4" w:space="0"/>
              <w:bottom w:val="single" w:color="000000" w:sz="8" w:space="0"/>
              <w:right w:val="single" w:color="000000" w:sz="8" w:space="0"/>
            </w:tcBorders>
            <w:vAlign w:val="center"/>
          </w:tcPr>
          <w:p w14:paraId="0D86B119">
            <w:pPr>
              <w:widowControl/>
              <w:spacing w:line="270" w:lineRule="atLeas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注册小组人数</w:t>
            </w:r>
          </w:p>
        </w:tc>
        <w:tc>
          <w:tcPr>
            <w:tcW w:w="1713" w:type="dxa"/>
            <w:tcBorders>
              <w:top w:val="nil"/>
              <w:left w:val="nil"/>
              <w:bottom w:val="single" w:color="000000" w:sz="8" w:space="0"/>
              <w:right w:val="single" w:color="000000" w:sz="8" w:space="0"/>
            </w:tcBorders>
            <w:tcMar>
              <w:top w:w="0" w:type="dxa"/>
              <w:left w:w="108" w:type="dxa"/>
              <w:bottom w:w="0" w:type="dxa"/>
              <w:right w:w="108" w:type="dxa"/>
            </w:tcMar>
          </w:tcPr>
          <w:p w14:paraId="6C3C58D8">
            <w:pPr>
              <w:widowControl/>
              <w:spacing w:line="270" w:lineRule="atLeast"/>
              <w:jc w:val="left"/>
              <w:rPr>
                <w:rFonts w:hint="eastAsia" w:ascii="仿宋_GB2312" w:hAnsi="仿宋_GB2312" w:eastAsia="仿宋_GB2312" w:cs="仿宋_GB2312"/>
                <w:kern w:val="0"/>
                <w:sz w:val="24"/>
                <w:szCs w:val="24"/>
              </w:rPr>
            </w:pPr>
          </w:p>
        </w:tc>
      </w:tr>
      <w:tr w14:paraId="231A9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8554" w:type="dxa"/>
            <w:gridSpan w:val="4"/>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5D4BFA08">
            <w:pPr>
              <w:widowControl/>
              <w:spacing w:line="270" w:lineRule="atLeast"/>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24"/>
                <w:szCs w:val="24"/>
              </w:rPr>
              <w:t>小组简介：</w:t>
            </w:r>
          </w:p>
          <w:p w14:paraId="34108A2A">
            <w:pPr>
              <w:widowControl/>
              <w:spacing w:line="270" w:lineRule="atLeast"/>
              <w:jc w:val="left"/>
              <w:rPr>
                <w:rFonts w:hint="eastAsia" w:ascii="仿宋_GB2312" w:hAnsi="仿宋_GB2312" w:eastAsia="仿宋_GB2312" w:cs="仿宋_GB2312"/>
                <w:kern w:val="0"/>
                <w:sz w:val="18"/>
                <w:szCs w:val="18"/>
              </w:rPr>
            </w:pPr>
          </w:p>
          <w:p w14:paraId="53148CFA">
            <w:pPr>
              <w:widowControl/>
              <w:spacing w:line="270" w:lineRule="atLeast"/>
              <w:jc w:val="left"/>
              <w:rPr>
                <w:rFonts w:hint="eastAsia" w:ascii="仿宋_GB2312" w:hAnsi="仿宋_GB2312" w:eastAsia="仿宋_GB2312" w:cs="仿宋_GB2312"/>
                <w:kern w:val="0"/>
                <w:sz w:val="18"/>
                <w:szCs w:val="18"/>
              </w:rPr>
            </w:pPr>
          </w:p>
          <w:p w14:paraId="670C4CCD">
            <w:pPr>
              <w:widowControl/>
              <w:spacing w:line="270" w:lineRule="atLeast"/>
              <w:jc w:val="left"/>
              <w:rPr>
                <w:rFonts w:hint="eastAsia" w:ascii="仿宋_GB2312" w:hAnsi="仿宋_GB2312" w:eastAsia="仿宋_GB2312" w:cs="仿宋_GB2312"/>
                <w:kern w:val="0"/>
                <w:sz w:val="18"/>
                <w:szCs w:val="18"/>
              </w:rPr>
            </w:pPr>
          </w:p>
          <w:p w14:paraId="41CE7FC1">
            <w:pPr>
              <w:widowControl/>
              <w:spacing w:line="270" w:lineRule="atLeast"/>
              <w:jc w:val="left"/>
              <w:rPr>
                <w:rFonts w:hint="eastAsia" w:ascii="仿宋_GB2312" w:hAnsi="仿宋_GB2312" w:eastAsia="仿宋_GB2312" w:cs="仿宋_GB2312"/>
                <w:kern w:val="0"/>
                <w:sz w:val="18"/>
                <w:szCs w:val="18"/>
              </w:rPr>
            </w:pPr>
          </w:p>
          <w:p w14:paraId="219618C2">
            <w:pPr>
              <w:widowControl/>
              <w:spacing w:line="270" w:lineRule="atLeast"/>
              <w:jc w:val="left"/>
              <w:rPr>
                <w:rFonts w:hint="eastAsia" w:ascii="仿宋_GB2312" w:hAnsi="仿宋_GB2312" w:eastAsia="仿宋_GB2312" w:cs="仿宋_GB2312"/>
                <w:kern w:val="0"/>
                <w:sz w:val="18"/>
                <w:szCs w:val="18"/>
              </w:rPr>
            </w:pPr>
          </w:p>
        </w:tc>
      </w:tr>
      <w:tr w14:paraId="3CA50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8554" w:type="dxa"/>
            <w:gridSpan w:val="4"/>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58BD9ACC">
            <w:pPr>
              <w:widowControl/>
              <w:spacing w:line="270" w:lineRule="atLeast"/>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24"/>
                <w:szCs w:val="24"/>
              </w:rPr>
              <w:t>选题理由：</w:t>
            </w:r>
          </w:p>
          <w:p w14:paraId="2BC11F79">
            <w:pPr>
              <w:widowControl/>
              <w:spacing w:line="270" w:lineRule="atLeast"/>
              <w:jc w:val="left"/>
              <w:rPr>
                <w:rFonts w:hint="eastAsia" w:ascii="仿宋_GB2312" w:hAnsi="仿宋_GB2312" w:eastAsia="仿宋_GB2312" w:cs="仿宋_GB2312"/>
                <w:kern w:val="0"/>
                <w:sz w:val="18"/>
                <w:szCs w:val="18"/>
              </w:rPr>
            </w:pPr>
          </w:p>
          <w:p w14:paraId="56B58274">
            <w:pPr>
              <w:widowControl/>
              <w:spacing w:line="270" w:lineRule="atLeast"/>
              <w:jc w:val="left"/>
              <w:rPr>
                <w:rFonts w:hint="eastAsia" w:ascii="仿宋_GB2312" w:hAnsi="仿宋_GB2312" w:eastAsia="仿宋_GB2312" w:cs="仿宋_GB2312"/>
                <w:kern w:val="0"/>
                <w:sz w:val="18"/>
                <w:szCs w:val="18"/>
              </w:rPr>
            </w:pPr>
          </w:p>
          <w:p w14:paraId="7A04FDEB">
            <w:pPr>
              <w:widowControl/>
              <w:spacing w:line="270" w:lineRule="atLeast"/>
              <w:jc w:val="left"/>
              <w:rPr>
                <w:rFonts w:hint="eastAsia" w:ascii="仿宋_GB2312" w:hAnsi="仿宋_GB2312" w:eastAsia="仿宋_GB2312" w:cs="仿宋_GB2312"/>
                <w:kern w:val="0"/>
                <w:sz w:val="18"/>
                <w:szCs w:val="18"/>
              </w:rPr>
            </w:pPr>
          </w:p>
          <w:p w14:paraId="388D5372">
            <w:pPr>
              <w:widowControl/>
              <w:spacing w:line="270" w:lineRule="atLeast"/>
              <w:jc w:val="left"/>
              <w:rPr>
                <w:rFonts w:hint="eastAsia" w:ascii="仿宋_GB2312" w:hAnsi="仿宋_GB2312" w:eastAsia="仿宋_GB2312" w:cs="仿宋_GB2312"/>
                <w:kern w:val="0"/>
                <w:sz w:val="18"/>
                <w:szCs w:val="18"/>
              </w:rPr>
            </w:pPr>
          </w:p>
          <w:p w14:paraId="26938DF4">
            <w:pPr>
              <w:widowControl/>
              <w:spacing w:line="270" w:lineRule="atLeast"/>
              <w:jc w:val="left"/>
              <w:rPr>
                <w:rFonts w:hint="eastAsia" w:ascii="仿宋_GB2312" w:hAnsi="仿宋_GB2312" w:eastAsia="仿宋_GB2312" w:cs="仿宋_GB2312"/>
                <w:kern w:val="0"/>
                <w:sz w:val="18"/>
                <w:szCs w:val="18"/>
              </w:rPr>
            </w:pPr>
          </w:p>
          <w:p w14:paraId="5F081C20">
            <w:pPr>
              <w:widowControl/>
              <w:spacing w:line="270" w:lineRule="atLeast"/>
              <w:jc w:val="left"/>
              <w:rPr>
                <w:rFonts w:hint="eastAsia" w:ascii="仿宋_GB2312" w:hAnsi="仿宋_GB2312" w:eastAsia="仿宋_GB2312" w:cs="仿宋_GB2312"/>
                <w:kern w:val="0"/>
                <w:sz w:val="18"/>
                <w:szCs w:val="18"/>
              </w:rPr>
            </w:pPr>
          </w:p>
        </w:tc>
      </w:tr>
      <w:tr w14:paraId="64916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8554" w:type="dxa"/>
            <w:gridSpan w:val="4"/>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08C594A7">
            <w:pPr>
              <w:widowControl/>
              <w:spacing w:line="270" w:lineRule="atLeast"/>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24"/>
                <w:szCs w:val="24"/>
              </w:rPr>
              <w:t>活动情况：</w:t>
            </w:r>
          </w:p>
          <w:p w14:paraId="09290AF5">
            <w:pPr>
              <w:widowControl/>
              <w:spacing w:line="270" w:lineRule="atLeast"/>
              <w:jc w:val="left"/>
              <w:rPr>
                <w:rFonts w:hint="eastAsia" w:ascii="仿宋_GB2312" w:hAnsi="仿宋_GB2312" w:eastAsia="仿宋_GB2312" w:cs="仿宋_GB2312"/>
                <w:kern w:val="0"/>
                <w:sz w:val="18"/>
                <w:szCs w:val="18"/>
              </w:rPr>
            </w:pPr>
          </w:p>
          <w:p w14:paraId="37782C2A">
            <w:pPr>
              <w:widowControl/>
              <w:spacing w:line="270" w:lineRule="atLeast"/>
              <w:jc w:val="left"/>
              <w:rPr>
                <w:rFonts w:hint="eastAsia" w:ascii="仿宋_GB2312" w:hAnsi="仿宋_GB2312" w:eastAsia="仿宋_GB2312" w:cs="仿宋_GB2312"/>
                <w:kern w:val="0"/>
                <w:sz w:val="18"/>
                <w:szCs w:val="18"/>
              </w:rPr>
            </w:pPr>
          </w:p>
          <w:p w14:paraId="1CDA93EC">
            <w:pPr>
              <w:widowControl/>
              <w:spacing w:line="270" w:lineRule="atLeast"/>
              <w:jc w:val="left"/>
              <w:rPr>
                <w:rFonts w:hint="eastAsia" w:ascii="仿宋_GB2312" w:hAnsi="仿宋_GB2312" w:eastAsia="仿宋_GB2312" w:cs="仿宋_GB2312"/>
                <w:kern w:val="0"/>
                <w:sz w:val="18"/>
                <w:szCs w:val="18"/>
              </w:rPr>
            </w:pPr>
          </w:p>
          <w:p w14:paraId="21362E61">
            <w:pPr>
              <w:widowControl/>
              <w:spacing w:line="270" w:lineRule="atLeast"/>
              <w:jc w:val="left"/>
              <w:rPr>
                <w:rFonts w:hint="eastAsia" w:ascii="仿宋_GB2312" w:hAnsi="仿宋_GB2312" w:eastAsia="仿宋_GB2312" w:cs="仿宋_GB2312"/>
                <w:kern w:val="0"/>
                <w:sz w:val="18"/>
                <w:szCs w:val="18"/>
              </w:rPr>
            </w:pPr>
          </w:p>
        </w:tc>
      </w:tr>
      <w:tr w14:paraId="0C46A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trPr>
        <w:tc>
          <w:tcPr>
            <w:tcW w:w="8554" w:type="dxa"/>
            <w:gridSpan w:val="4"/>
            <w:tcBorders>
              <w:top w:val="nil"/>
              <w:left w:val="single" w:color="auto" w:sz="4" w:space="0"/>
              <w:bottom w:val="single" w:color="auto" w:sz="4" w:space="0"/>
              <w:right w:val="single" w:color="000000" w:sz="8" w:space="0"/>
            </w:tcBorders>
            <w:tcMar>
              <w:top w:w="0" w:type="dxa"/>
              <w:left w:w="108" w:type="dxa"/>
              <w:bottom w:w="0" w:type="dxa"/>
              <w:right w:w="108" w:type="dxa"/>
            </w:tcMar>
          </w:tcPr>
          <w:p w14:paraId="63FEB25C">
            <w:pPr>
              <w:widowControl/>
              <w:spacing w:line="270" w:lineRule="atLeast"/>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24"/>
                <w:szCs w:val="24"/>
              </w:rPr>
              <w:t>取得成果：（包括在部门评价中获得名次）</w:t>
            </w:r>
          </w:p>
          <w:p w14:paraId="25E3E561">
            <w:pPr>
              <w:spacing w:line="270" w:lineRule="atLeast"/>
              <w:jc w:val="left"/>
              <w:rPr>
                <w:rFonts w:hint="eastAsia" w:ascii="仿宋_GB2312" w:hAnsi="仿宋_GB2312" w:eastAsia="仿宋_GB2312" w:cs="仿宋_GB2312"/>
                <w:kern w:val="0"/>
                <w:sz w:val="18"/>
                <w:szCs w:val="18"/>
              </w:rPr>
            </w:pPr>
          </w:p>
          <w:p w14:paraId="29A2E943">
            <w:pPr>
              <w:spacing w:line="270" w:lineRule="atLeast"/>
              <w:jc w:val="left"/>
              <w:rPr>
                <w:rFonts w:hint="eastAsia" w:ascii="仿宋_GB2312" w:hAnsi="仿宋_GB2312" w:eastAsia="仿宋_GB2312" w:cs="仿宋_GB2312"/>
                <w:kern w:val="0"/>
                <w:sz w:val="18"/>
                <w:szCs w:val="18"/>
              </w:rPr>
            </w:pPr>
          </w:p>
          <w:p w14:paraId="0AACE1B7">
            <w:pPr>
              <w:spacing w:line="270" w:lineRule="atLeast"/>
              <w:jc w:val="left"/>
              <w:rPr>
                <w:rFonts w:hint="eastAsia" w:ascii="仿宋_GB2312" w:hAnsi="仿宋_GB2312" w:eastAsia="仿宋_GB2312" w:cs="仿宋_GB2312"/>
                <w:kern w:val="0"/>
                <w:sz w:val="18"/>
                <w:szCs w:val="18"/>
              </w:rPr>
            </w:pPr>
          </w:p>
          <w:p w14:paraId="493CBE58">
            <w:pPr>
              <w:spacing w:line="270" w:lineRule="atLeast"/>
              <w:jc w:val="left"/>
              <w:rPr>
                <w:rFonts w:hint="eastAsia" w:ascii="仿宋_GB2312" w:hAnsi="仿宋_GB2312" w:eastAsia="仿宋_GB2312" w:cs="仿宋_GB2312"/>
                <w:kern w:val="0"/>
                <w:sz w:val="18"/>
                <w:szCs w:val="18"/>
              </w:rPr>
            </w:pPr>
          </w:p>
          <w:p w14:paraId="25CB38AE">
            <w:pPr>
              <w:spacing w:line="270" w:lineRule="atLeast"/>
              <w:jc w:val="left"/>
              <w:rPr>
                <w:rFonts w:hint="eastAsia" w:ascii="仿宋_GB2312" w:hAnsi="仿宋_GB2312" w:eastAsia="仿宋_GB2312" w:cs="仿宋_GB2312"/>
                <w:kern w:val="0"/>
                <w:sz w:val="18"/>
                <w:szCs w:val="18"/>
              </w:rPr>
            </w:pPr>
          </w:p>
        </w:tc>
      </w:tr>
      <w:tr w14:paraId="5B8FA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36" w:hRule="atLeast"/>
        </w:trPr>
        <w:tc>
          <w:tcPr>
            <w:tcW w:w="8554" w:type="dxa"/>
            <w:gridSpan w:val="4"/>
            <w:tcBorders>
              <w:top w:val="single" w:color="auto" w:sz="4" w:space="0"/>
              <w:left w:val="single" w:color="auto" w:sz="4" w:space="0"/>
              <w:bottom w:val="single" w:color="auto" w:sz="4" w:space="0"/>
              <w:right w:val="single" w:color="000000" w:sz="8" w:space="0"/>
            </w:tcBorders>
            <w:tcMar>
              <w:top w:w="0" w:type="dxa"/>
              <w:left w:w="108" w:type="dxa"/>
              <w:bottom w:w="0" w:type="dxa"/>
              <w:right w:w="108" w:type="dxa"/>
            </w:tcMar>
          </w:tcPr>
          <w:p w14:paraId="40B574AF">
            <w:pPr>
              <w:widowControl/>
              <w:spacing w:line="270" w:lineRule="atLeast"/>
              <w:jc w:val="left"/>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24"/>
                <w:szCs w:val="24"/>
              </w:rPr>
              <w:t>推荐部门意见：</w:t>
            </w:r>
          </w:p>
          <w:p w14:paraId="308EE90D">
            <w:pPr>
              <w:widowControl/>
              <w:spacing w:line="270" w:lineRule="atLeast"/>
              <w:ind w:firstLine="6240"/>
              <w:jc w:val="left"/>
              <w:rPr>
                <w:rFonts w:hint="eastAsia" w:ascii="仿宋_GB2312" w:hAnsi="仿宋_GB2312" w:eastAsia="仿宋_GB2312" w:cs="仿宋_GB2312"/>
                <w:kern w:val="0"/>
                <w:sz w:val="18"/>
                <w:szCs w:val="18"/>
              </w:rPr>
            </w:pPr>
          </w:p>
          <w:p w14:paraId="1309965C">
            <w:pPr>
              <w:widowControl/>
              <w:spacing w:line="270" w:lineRule="atLeast"/>
              <w:ind w:firstLine="6240"/>
              <w:jc w:val="left"/>
              <w:rPr>
                <w:rFonts w:hint="eastAsia" w:ascii="仿宋_GB2312" w:hAnsi="仿宋_GB2312" w:eastAsia="仿宋_GB2312" w:cs="仿宋_GB2312"/>
                <w:kern w:val="0"/>
                <w:sz w:val="18"/>
                <w:szCs w:val="18"/>
              </w:rPr>
            </w:pPr>
          </w:p>
          <w:p w14:paraId="40831E55">
            <w:pPr>
              <w:widowControl/>
              <w:spacing w:line="270" w:lineRule="atLeast"/>
              <w:jc w:val="left"/>
              <w:rPr>
                <w:rFonts w:hint="eastAsia" w:ascii="仿宋_GB2312" w:hAnsi="仿宋_GB2312" w:eastAsia="仿宋_GB2312" w:cs="仿宋_GB2312"/>
                <w:kern w:val="0"/>
                <w:sz w:val="24"/>
                <w:szCs w:val="24"/>
              </w:rPr>
            </w:pPr>
          </w:p>
          <w:p w14:paraId="4F4C7AE3">
            <w:pPr>
              <w:widowControl/>
              <w:spacing w:line="270" w:lineRule="atLeast"/>
              <w:jc w:val="left"/>
              <w:rPr>
                <w:rFonts w:hint="eastAsia" w:ascii="仿宋_GB2312" w:hAnsi="仿宋_GB2312" w:eastAsia="仿宋_GB2312" w:cs="仿宋_GB2312"/>
                <w:kern w:val="0"/>
                <w:sz w:val="18"/>
                <w:szCs w:val="18"/>
              </w:rPr>
            </w:pPr>
          </w:p>
          <w:p w14:paraId="0F03996D">
            <w:pPr>
              <w:widowControl/>
              <w:spacing w:line="270" w:lineRule="atLeast"/>
              <w:ind w:firstLine="6240"/>
              <w:jc w:val="righ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年</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月</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日（公章）</w:t>
            </w:r>
          </w:p>
          <w:p w14:paraId="64BB5F73">
            <w:pPr>
              <w:widowControl/>
              <w:spacing w:line="270" w:lineRule="atLeast"/>
              <w:jc w:val="left"/>
              <w:rPr>
                <w:rFonts w:hint="eastAsia" w:ascii="仿宋_GB2312" w:hAnsi="仿宋_GB2312" w:eastAsia="仿宋_GB2312" w:cs="仿宋_GB2312"/>
                <w:kern w:val="0"/>
                <w:sz w:val="24"/>
                <w:szCs w:val="24"/>
              </w:rPr>
            </w:pPr>
          </w:p>
        </w:tc>
      </w:tr>
      <w:tr w14:paraId="219F5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8554" w:type="dxa"/>
            <w:gridSpan w:val="4"/>
            <w:tcBorders>
              <w:top w:val="single" w:color="auto" w:sz="4" w:space="0"/>
            </w:tcBorders>
            <w:tcMar>
              <w:top w:w="0" w:type="dxa"/>
              <w:left w:w="108" w:type="dxa"/>
              <w:bottom w:w="0" w:type="dxa"/>
              <w:right w:w="108" w:type="dxa"/>
            </w:tcMar>
          </w:tcPr>
          <w:p w14:paraId="66430E01">
            <w:pPr>
              <w:spacing w:line="270" w:lineRule="atLeast"/>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注:企业和小组名称要求填写全称并准确无误，填写内容简明扼要，一式两份。</w:t>
            </w:r>
          </w:p>
        </w:tc>
      </w:tr>
    </w:tbl>
    <w:p w14:paraId="6A12D737">
      <w:pPr>
        <w:spacing w:line="400" w:lineRule="exact"/>
        <w:rPr>
          <w:rFonts w:ascii="宋体" w:hAnsi="宋体" w:eastAsia="宋体" w:cs="宋体"/>
          <w:bCs/>
          <w:sz w:val="28"/>
          <w:szCs w:val="28"/>
        </w:rPr>
      </w:pPr>
    </w:p>
    <w:p w14:paraId="24FE5659">
      <w:pPr>
        <w:spacing w:line="40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附件4</w:t>
      </w:r>
    </w:p>
    <w:p w14:paraId="07E1BB01">
      <w:pPr>
        <w:spacing w:line="560" w:lineRule="exact"/>
        <w:jc w:val="center"/>
        <w:rPr>
          <w:rFonts w:ascii="黑体" w:hAnsi="黑体" w:eastAsia="黑体"/>
          <w:bCs/>
          <w:sz w:val="36"/>
          <w:szCs w:val="36"/>
        </w:rPr>
      </w:pPr>
      <w:r>
        <w:rPr>
          <w:rFonts w:hint="eastAsia" w:ascii="方正小标宋_GBK" w:hAnsi="方正小标宋_GBK" w:eastAsia="方正小标宋_GBK" w:cs="方正小标宋_GBK"/>
          <w:bCs/>
          <w:sz w:val="36"/>
          <w:szCs w:val="36"/>
        </w:rPr>
        <w:t>承 诺 书</w:t>
      </w:r>
    </w:p>
    <w:p w14:paraId="389E104D">
      <w:pPr>
        <w:spacing w:line="400" w:lineRule="exact"/>
        <w:rPr>
          <w:rFonts w:ascii="黑体" w:hAnsi="黑体" w:eastAsia="黑体"/>
          <w:bCs/>
          <w:sz w:val="32"/>
          <w:szCs w:val="32"/>
        </w:rPr>
      </w:pPr>
    </w:p>
    <w:p w14:paraId="37468D0D">
      <w:pPr>
        <w:spacing w:line="56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苏州市市政工程协会:</w:t>
      </w:r>
    </w:p>
    <w:p w14:paraId="1727442E">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我单位自愿参加</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年度苏州市市政工程协会QC小组成果申报，申报的</w:t>
      </w:r>
      <w:r>
        <w:rPr>
          <w:rFonts w:hint="eastAsia" w:ascii="仿宋_GB2312" w:hAnsi="仿宋_GB2312" w:eastAsia="仿宋_GB2312" w:cs="仿宋_GB2312"/>
          <w:bCs/>
          <w:sz w:val="32"/>
          <w:szCs w:val="32"/>
          <w:u w:val="single"/>
        </w:rPr>
        <w:t>（</w:t>
      </w:r>
      <w:r>
        <w:rPr>
          <w:rFonts w:hint="eastAsia" w:ascii="仿宋_GB2312" w:hAnsi="仿宋_GB2312" w:eastAsia="仿宋_GB2312" w:cs="仿宋_GB2312"/>
          <w:b w:val="0"/>
          <w:bCs/>
          <w:sz w:val="32"/>
          <w:szCs w:val="32"/>
          <w:u w:val="single"/>
        </w:rPr>
        <w:t>小组名称</w:t>
      </w:r>
      <w:r>
        <w:rPr>
          <w:rFonts w:hint="eastAsia" w:ascii="仿宋_GB2312" w:hAnsi="仿宋_GB2312" w:eastAsia="仿宋_GB2312" w:cs="仿宋_GB2312"/>
          <w:bCs/>
          <w:sz w:val="32"/>
          <w:szCs w:val="32"/>
          <w:u w:val="single"/>
        </w:rPr>
        <w:t>）</w:t>
      </w:r>
      <w:r>
        <w:rPr>
          <w:rFonts w:hint="eastAsia" w:ascii="仿宋_GB2312" w:hAnsi="仿宋_GB2312" w:eastAsia="仿宋_GB2312" w:cs="仿宋_GB2312"/>
          <w:bCs/>
          <w:sz w:val="32"/>
          <w:szCs w:val="32"/>
        </w:rPr>
        <w:t xml:space="preserve">QC小组 </w:t>
      </w:r>
      <w:r>
        <w:rPr>
          <w:rFonts w:hint="eastAsia" w:ascii="仿宋_GB2312" w:hAnsi="仿宋_GB2312" w:eastAsia="仿宋_GB2312" w:cs="仿宋_GB2312"/>
          <w:bCs/>
          <w:sz w:val="32"/>
          <w:szCs w:val="32"/>
          <w:u w:val="single"/>
        </w:rPr>
        <w:t>（课题名称）</w:t>
      </w:r>
      <w:r>
        <w:rPr>
          <w:rFonts w:hint="eastAsia" w:ascii="仿宋_GB2312" w:hAnsi="仿宋_GB2312" w:eastAsia="仿宋_GB2312" w:cs="仿宋_GB2312"/>
          <w:bCs/>
          <w:sz w:val="32"/>
          <w:szCs w:val="32"/>
        </w:rPr>
        <w:t>成果资料客观真实，如有弄虚作假、抄袭、重复申报及套用其他成果等现象，自愿承担因此造成的一切责任和后果。</w:t>
      </w:r>
    </w:p>
    <w:p w14:paraId="7204A315">
      <w:pPr>
        <w:spacing w:line="560" w:lineRule="exact"/>
        <w:rPr>
          <w:rFonts w:ascii="仿宋_GB2312" w:hAnsi="仿宋_GB2312" w:eastAsia="仿宋_GB2312" w:cs="仿宋_GB2312"/>
          <w:bCs/>
          <w:sz w:val="32"/>
          <w:szCs w:val="32"/>
        </w:rPr>
      </w:pPr>
    </w:p>
    <w:p w14:paraId="1CA3D60B">
      <w:pPr>
        <w:spacing w:line="560" w:lineRule="exact"/>
        <w:rPr>
          <w:rFonts w:ascii="仿宋_GB2312" w:hAnsi="仿宋_GB2312" w:eastAsia="仿宋_GB2312" w:cs="仿宋_GB2312"/>
          <w:bCs/>
          <w:sz w:val="32"/>
          <w:szCs w:val="32"/>
        </w:rPr>
      </w:pPr>
    </w:p>
    <w:p w14:paraId="59286F60">
      <w:pPr>
        <w:spacing w:line="560" w:lineRule="exact"/>
        <w:ind w:firstLine="5280" w:firstLineChars="165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申报单位（公章)</w:t>
      </w:r>
    </w:p>
    <w:p w14:paraId="342FE7AC">
      <w:pPr>
        <w:spacing w:line="560" w:lineRule="exact"/>
        <w:jc w:val="center"/>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年  月  日</w:t>
      </w:r>
    </w:p>
    <w:p w14:paraId="59A8924A">
      <w:pPr>
        <w:spacing w:line="560" w:lineRule="exact"/>
        <w:rPr>
          <w:rFonts w:ascii="黑体" w:hAnsi="黑体" w:eastAsia="黑体"/>
          <w:bCs/>
          <w:sz w:val="32"/>
          <w:szCs w:val="32"/>
        </w:rPr>
      </w:pPr>
    </w:p>
    <w:p w14:paraId="5FB9C7C4"/>
    <w:p w14:paraId="22B50744">
      <w:pPr>
        <w:spacing w:line="560" w:lineRule="exact"/>
        <w:rPr>
          <w:rFonts w:ascii="黑体" w:hAnsi="黑体" w:eastAsia="黑体"/>
          <w:bCs/>
          <w:sz w:val="32"/>
          <w:szCs w:val="32"/>
        </w:rPr>
      </w:pPr>
    </w:p>
    <w:p w14:paraId="7AAB8D59">
      <w:pPr>
        <w:spacing w:line="560" w:lineRule="exact"/>
        <w:rPr>
          <w:rFonts w:ascii="黑体" w:hAnsi="黑体" w:eastAsia="黑体"/>
          <w:bCs/>
          <w:sz w:val="32"/>
          <w:szCs w:val="32"/>
        </w:rPr>
      </w:pPr>
    </w:p>
    <w:p w14:paraId="74D83ADC">
      <w:pPr>
        <w:spacing w:line="560" w:lineRule="exact"/>
        <w:rPr>
          <w:rFonts w:ascii="黑体" w:hAnsi="黑体" w:eastAsia="黑体"/>
          <w:bCs/>
          <w:sz w:val="32"/>
          <w:szCs w:val="32"/>
        </w:rPr>
      </w:pPr>
    </w:p>
    <w:p w14:paraId="577D2DB7">
      <w:pPr>
        <w:spacing w:line="560" w:lineRule="exact"/>
        <w:rPr>
          <w:rFonts w:ascii="黑体" w:hAnsi="黑体" w:eastAsia="黑体"/>
          <w:bCs/>
          <w:sz w:val="32"/>
          <w:szCs w:val="32"/>
        </w:rPr>
      </w:pPr>
    </w:p>
    <w:p w14:paraId="643B5350">
      <w:pPr>
        <w:spacing w:line="560" w:lineRule="exact"/>
        <w:rPr>
          <w:rFonts w:ascii="黑体" w:hAnsi="黑体" w:eastAsia="黑体"/>
          <w:bCs/>
          <w:sz w:val="32"/>
          <w:szCs w:val="32"/>
        </w:rPr>
      </w:pPr>
    </w:p>
    <w:p w14:paraId="37B36200">
      <w:pPr>
        <w:spacing w:line="560" w:lineRule="exact"/>
        <w:rPr>
          <w:rFonts w:ascii="黑体" w:hAnsi="黑体" w:eastAsia="黑体"/>
          <w:bCs/>
          <w:sz w:val="32"/>
          <w:szCs w:val="32"/>
        </w:rPr>
      </w:pPr>
    </w:p>
    <w:p w14:paraId="6E767C45">
      <w:pPr>
        <w:spacing w:line="560" w:lineRule="exact"/>
        <w:rPr>
          <w:rFonts w:ascii="黑体" w:hAnsi="黑体" w:eastAsia="黑体"/>
          <w:bCs/>
          <w:sz w:val="32"/>
          <w:szCs w:val="32"/>
        </w:rPr>
      </w:pPr>
    </w:p>
    <w:p w14:paraId="47BA31C6">
      <w:pPr>
        <w:spacing w:line="560" w:lineRule="exact"/>
        <w:rPr>
          <w:rFonts w:ascii="黑体" w:hAnsi="黑体" w:eastAsia="黑体"/>
          <w:bCs/>
          <w:sz w:val="32"/>
          <w:szCs w:val="32"/>
        </w:rPr>
      </w:pPr>
    </w:p>
    <w:p w14:paraId="292D69FD">
      <w:pPr>
        <w:spacing w:line="560" w:lineRule="exact"/>
        <w:rPr>
          <w:rFonts w:ascii="黑体" w:hAnsi="黑体" w:eastAsia="黑体"/>
          <w:bCs/>
          <w:sz w:val="32"/>
          <w:szCs w:val="32"/>
        </w:rPr>
      </w:pPr>
    </w:p>
    <w:p w14:paraId="55EC5403">
      <w:pPr>
        <w:spacing w:line="560" w:lineRule="exact"/>
        <w:ind w:right="640"/>
        <w:rPr>
          <w:rFonts w:hint="eastAsia" w:ascii="黑体" w:hAnsi="黑体" w:eastAsia="黑体" w:cs="黑体"/>
          <w:bCs/>
          <w:sz w:val="32"/>
          <w:szCs w:val="32"/>
        </w:rPr>
      </w:pPr>
    </w:p>
    <w:p w14:paraId="5DE0F9F1">
      <w:pPr>
        <w:spacing w:line="560" w:lineRule="exact"/>
        <w:ind w:right="640"/>
        <w:rPr>
          <w:rFonts w:hint="eastAsia" w:ascii="仿宋_GB2312" w:hAnsi="仿宋_GB2312" w:eastAsia="仿宋_GB2312" w:cs="仿宋_GB2312"/>
          <w:bCs/>
          <w:sz w:val="32"/>
          <w:szCs w:val="32"/>
        </w:rPr>
      </w:pPr>
    </w:p>
    <w:p w14:paraId="1F1AB5DA">
      <w:pPr>
        <w:spacing w:line="560" w:lineRule="exact"/>
        <w:ind w:right="64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附件</w:t>
      </w:r>
      <w:r>
        <w:rPr>
          <w:rFonts w:hint="eastAsia" w:ascii="仿宋_GB2312" w:hAnsi="仿宋_GB2312" w:eastAsia="仿宋_GB2312" w:cs="仿宋_GB2312"/>
          <w:bCs/>
          <w:sz w:val="32"/>
          <w:szCs w:val="32"/>
          <w:lang w:val="en-US" w:eastAsia="zh-CN"/>
        </w:rPr>
        <w:t>5</w:t>
      </w:r>
    </w:p>
    <w:p w14:paraId="15F27592">
      <w:pPr>
        <w:spacing w:line="560" w:lineRule="exact"/>
        <w:ind w:right="640"/>
        <w:rPr>
          <w:rFonts w:hint="eastAsia" w:ascii="方正小标宋_GBK" w:hAnsi="宋体" w:eastAsia="方正小标宋_GBK"/>
          <w:bCs/>
          <w:sz w:val="28"/>
          <w:szCs w:val="28"/>
        </w:rPr>
      </w:pPr>
    </w:p>
    <w:p w14:paraId="3487F64F">
      <w:pPr>
        <w:keepNext w:val="0"/>
        <w:keepLines w:val="0"/>
        <w:pageBreakBefore w:val="0"/>
        <w:widowControl w:val="0"/>
        <w:kinsoku/>
        <w:wordWrap/>
        <w:overflowPunct/>
        <w:topLinePunct w:val="0"/>
        <w:autoSpaceDE/>
        <w:autoSpaceDN/>
        <w:bidi w:val="0"/>
        <w:adjustRightInd/>
        <w:snapToGrid/>
        <w:spacing w:line="520" w:lineRule="exact"/>
        <w:ind w:right="640"/>
        <w:jc w:val="center"/>
        <w:textAlignment w:val="auto"/>
        <w:rPr>
          <w:rFonts w:ascii="方正小标宋_GBK" w:hAnsi="宋体" w:eastAsia="方正小标宋_GBK"/>
          <w:bCs/>
          <w:sz w:val="44"/>
          <w:szCs w:val="44"/>
        </w:rPr>
      </w:pPr>
      <w:r>
        <w:rPr>
          <w:rFonts w:hint="eastAsia" w:ascii="方正小标宋_GBK" w:hAnsi="宋体" w:eastAsia="方正小标宋_GBK"/>
          <w:bCs/>
          <w:sz w:val="44"/>
          <w:szCs w:val="44"/>
        </w:rPr>
        <w:t>苏州市市政工程建设质量管理小组成果</w:t>
      </w:r>
    </w:p>
    <w:p w14:paraId="763DB51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宋体"/>
          <w:sz w:val="32"/>
          <w:szCs w:val="32"/>
        </w:rPr>
      </w:pPr>
      <w:r>
        <w:rPr>
          <w:rFonts w:hint="eastAsia" w:ascii="方正小标宋_GBK" w:hAnsi="宋体" w:eastAsia="方正小标宋_GBK"/>
          <w:bCs/>
          <w:sz w:val="44"/>
          <w:szCs w:val="44"/>
        </w:rPr>
        <w:t>评价办法（2025年版）</w:t>
      </w:r>
    </w:p>
    <w:p w14:paraId="05CAABF7">
      <w:pPr>
        <w:spacing w:line="560" w:lineRule="exact"/>
        <w:jc w:val="center"/>
        <w:rPr>
          <w:rFonts w:ascii="黑体" w:hAnsi="黑体" w:eastAsia="黑体"/>
          <w:sz w:val="32"/>
          <w:szCs w:val="32"/>
        </w:rPr>
      </w:pPr>
      <w:r>
        <w:rPr>
          <w:rFonts w:hint="eastAsia" w:ascii="黑体" w:hAnsi="黑体" w:eastAsia="黑体"/>
          <w:sz w:val="32"/>
          <w:szCs w:val="32"/>
        </w:rPr>
        <w:t>第一章总  则</w:t>
      </w:r>
    </w:p>
    <w:p w14:paraId="21CD92E1">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第一条  为规范苏州市市政工程建设质量管理小组（简称</w:t>
      </w:r>
      <w:r>
        <w:rPr>
          <w:rFonts w:ascii="仿宋_GB2312" w:hAnsi="宋体" w:eastAsia="仿宋_GB2312"/>
          <w:sz w:val="32"/>
          <w:szCs w:val="32"/>
        </w:rPr>
        <w:t>QC</w:t>
      </w:r>
      <w:r>
        <w:rPr>
          <w:rFonts w:hint="eastAsia" w:ascii="仿宋_GB2312" w:hAnsi="宋体" w:eastAsia="仿宋_GB2312"/>
          <w:sz w:val="32"/>
          <w:szCs w:val="32"/>
        </w:rPr>
        <w:t>小组）活动成果的评价和推荐工作，不断提高</w:t>
      </w:r>
      <w:r>
        <w:rPr>
          <w:rFonts w:ascii="仿宋_GB2312" w:hAnsi="宋体" w:eastAsia="仿宋_GB2312"/>
          <w:sz w:val="32"/>
          <w:szCs w:val="32"/>
        </w:rPr>
        <w:t>QC小组活动成果的水平，鼓励市政企业科技创新</w:t>
      </w:r>
      <w:r>
        <w:rPr>
          <w:rFonts w:hint="eastAsia" w:ascii="仿宋_GB2312" w:hAnsi="宋体" w:eastAsia="仿宋_GB2312"/>
          <w:sz w:val="32"/>
          <w:szCs w:val="32"/>
        </w:rPr>
        <w:t>、市政工程从业人员积极参与质量创新活动，参照中国质量协会《质量管理小组活动准则》，特修订本办法。</w:t>
      </w:r>
    </w:p>
    <w:p w14:paraId="4C7E41C7">
      <w:pPr>
        <w:spacing w:line="560" w:lineRule="exact"/>
        <w:ind w:firstLine="640" w:firstLineChars="200"/>
        <w:rPr>
          <w:rFonts w:ascii="宋体"/>
          <w:sz w:val="32"/>
          <w:szCs w:val="32"/>
        </w:rPr>
      </w:pPr>
      <w:r>
        <w:rPr>
          <w:rFonts w:hint="eastAsia" w:ascii="仿宋_GB2312" w:hAnsi="宋体" w:eastAsia="仿宋_GB2312"/>
          <w:sz w:val="32"/>
          <w:szCs w:val="32"/>
        </w:rPr>
        <w:t>第二条  苏州市市政工程建设</w:t>
      </w:r>
      <w:r>
        <w:rPr>
          <w:rFonts w:ascii="仿宋_GB2312" w:hAnsi="宋体" w:eastAsia="仿宋_GB2312"/>
          <w:sz w:val="32"/>
          <w:szCs w:val="32"/>
        </w:rPr>
        <w:t>QC小组的评价，以QC小组活动成果评价为基础，每年组织评价一次。</w:t>
      </w:r>
    </w:p>
    <w:p w14:paraId="4EE43EC8">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第三条  苏州市市政工程建设</w:t>
      </w:r>
      <w:r>
        <w:rPr>
          <w:rFonts w:ascii="仿宋_GB2312" w:hAnsi="宋体" w:eastAsia="仿宋_GB2312"/>
          <w:sz w:val="32"/>
          <w:szCs w:val="32"/>
        </w:rPr>
        <w:t>QC小组的评价由苏州市市政工程协会组织实施，协会成立苏州市市政工程建设QC小组评价委员会（办公室）</w:t>
      </w:r>
      <w:r>
        <w:rPr>
          <w:rFonts w:hint="eastAsia" w:ascii="仿宋_GB2312" w:hAnsi="宋体" w:eastAsia="仿宋_GB2312"/>
          <w:sz w:val="32"/>
          <w:szCs w:val="32"/>
        </w:rPr>
        <w:t>，组织专家开展评价工作。</w:t>
      </w:r>
    </w:p>
    <w:p w14:paraId="33E468E1">
      <w:pPr>
        <w:spacing w:line="560" w:lineRule="exact"/>
        <w:jc w:val="center"/>
        <w:rPr>
          <w:rFonts w:ascii="黑体" w:hAnsi="黑体" w:eastAsia="黑体"/>
          <w:sz w:val="32"/>
          <w:szCs w:val="32"/>
        </w:rPr>
      </w:pPr>
      <w:r>
        <w:rPr>
          <w:rFonts w:hint="eastAsia" w:ascii="黑体" w:hAnsi="黑体" w:eastAsia="黑体"/>
          <w:sz w:val="32"/>
          <w:szCs w:val="32"/>
        </w:rPr>
        <w:t>第二章  评价范围</w:t>
      </w:r>
    </w:p>
    <w:p w14:paraId="038AE26C">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第四条  申报</w:t>
      </w:r>
      <w:r>
        <w:rPr>
          <w:rFonts w:ascii="仿宋_GB2312" w:hAnsi="宋体" w:eastAsia="仿宋_GB2312"/>
          <w:sz w:val="32"/>
          <w:szCs w:val="32"/>
        </w:rPr>
        <w:t>QC</w:t>
      </w:r>
      <w:r>
        <w:rPr>
          <w:rFonts w:hint="eastAsia" w:ascii="仿宋_GB2312" w:hAnsi="宋体" w:eastAsia="仿宋_GB2312"/>
          <w:sz w:val="32"/>
          <w:szCs w:val="32"/>
        </w:rPr>
        <w:t>小组活动成果的单位必须为苏州市市政工程协会会员。</w:t>
      </w:r>
    </w:p>
    <w:p w14:paraId="70A2EA23">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第五条  申报的</w:t>
      </w:r>
      <w:r>
        <w:rPr>
          <w:rFonts w:ascii="仿宋_GB2312" w:hAnsi="宋体" w:eastAsia="仿宋_GB2312"/>
          <w:sz w:val="32"/>
          <w:szCs w:val="32"/>
        </w:rPr>
        <w:t>QC</w:t>
      </w:r>
      <w:r>
        <w:rPr>
          <w:rFonts w:hint="eastAsia" w:ascii="仿宋_GB2312" w:hAnsi="宋体" w:eastAsia="仿宋_GB2312"/>
          <w:sz w:val="32"/>
          <w:szCs w:val="32"/>
        </w:rPr>
        <w:t>小组活动成果，应与市政公用工程建设活动有关，活动依托工程项目需在苏州市行政区范围内或注册在苏州地区企业承建的市外工程。</w:t>
      </w:r>
    </w:p>
    <w:p w14:paraId="0ACF0E56">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第六条  申报的</w:t>
      </w:r>
      <w:r>
        <w:rPr>
          <w:rFonts w:ascii="仿宋_GB2312" w:hAnsi="宋体" w:eastAsia="仿宋_GB2312"/>
          <w:sz w:val="32"/>
          <w:szCs w:val="32"/>
        </w:rPr>
        <w:t>QC</w:t>
      </w:r>
      <w:r>
        <w:rPr>
          <w:rFonts w:hint="eastAsia" w:ascii="仿宋_GB2312" w:hAnsi="宋体" w:eastAsia="仿宋_GB2312"/>
          <w:sz w:val="32"/>
          <w:szCs w:val="32"/>
        </w:rPr>
        <w:t>小组活动成果完成日期与申报日期间隔不超过一年。</w:t>
      </w:r>
    </w:p>
    <w:p w14:paraId="5030426F">
      <w:pPr>
        <w:spacing w:line="560" w:lineRule="exact"/>
        <w:jc w:val="center"/>
        <w:rPr>
          <w:rFonts w:ascii="黑体" w:hAnsi="黑体" w:eastAsia="黑体"/>
          <w:sz w:val="32"/>
          <w:szCs w:val="32"/>
        </w:rPr>
      </w:pPr>
      <w:r>
        <w:rPr>
          <w:rFonts w:hint="eastAsia" w:ascii="黑体" w:hAnsi="黑体" w:eastAsia="黑体"/>
          <w:sz w:val="32"/>
          <w:szCs w:val="32"/>
        </w:rPr>
        <w:t>第三章  评价条件</w:t>
      </w:r>
    </w:p>
    <w:p w14:paraId="09F5CF8F">
      <w:pPr>
        <w:spacing w:line="560" w:lineRule="exact"/>
        <w:ind w:firstLine="570"/>
        <w:rPr>
          <w:rFonts w:ascii="仿宋_GB2312" w:hAnsi="宋体" w:eastAsia="仿宋_GB2312"/>
          <w:sz w:val="32"/>
          <w:szCs w:val="32"/>
        </w:rPr>
      </w:pPr>
      <w:r>
        <w:rPr>
          <w:rFonts w:hint="eastAsia" w:ascii="仿宋_GB2312" w:hAnsi="宋体" w:eastAsia="仿宋_GB2312"/>
          <w:sz w:val="32"/>
          <w:szCs w:val="32"/>
        </w:rPr>
        <w:t>第七条  企业成立QC小组后，须填写《苏州市市政工程协会</w:t>
      </w:r>
      <w:r>
        <w:rPr>
          <w:rFonts w:ascii="仿宋_GB2312" w:hAnsi="宋体" w:eastAsia="仿宋_GB2312"/>
          <w:sz w:val="32"/>
          <w:szCs w:val="32"/>
        </w:rPr>
        <w:t>QC小组申请注册表</w:t>
      </w:r>
      <w:r>
        <w:rPr>
          <w:rFonts w:hint="eastAsia" w:ascii="仿宋_GB2312" w:hAnsi="宋体" w:eastAsia="仿宋_GB2312"/>
          <w:sz w:val="32"/>
          <w:szCs w:val="32"/>
        </w:rPr>
        <w:t>》，报苏州市市政工程协会申请注册；</w:t>
      </w:r>
    </w:p>
    <w:p w14:paraId="105B1AB5">
      <w:pPr>
        <w:spacing w:line="560" w:lineRule="exact"/>
        <w:ind w:firstLine="570"/>
        <w:rPr>
          <w:rFonts w:ascii="仿宋_GB2312" w:eastAsia="仿宋_GB2312"/>
          <w:sz w:val="32"/>
          <w:szCs w:val="32"/>
        </w:rPr>
      </w:pPr>
      <w:r>
        <w:rPr>
          <w:rFonts w:hint="eastAsia" w:ascii="仿宋_GB2312" w:hAnsi="宋体" w:eastAsia="仿宋_GB2312"/>
          <w:sz w:val="32"/>
          <w:szCs w:val="32"/>
        </w:rPr>
        <w:t>完成注册的</w:t>
      </w:r>
      <w:r>
        <w:rPr>
          <w:rFonts w:ascii="仿宋_GB2312" w:hAnsi="宋体" w:eastAsia="仿宋_GB2312"/>
          <w:sz w:val="32"/>
          <w:szCs w:val="32"/>
        </w:rPr>
        <w:t>QC小组</w:t>
      </w:r>
      <w:r>
        <w:rPr>
          <w:rFonts w:hint="eastAsia" w:ascii="仿宋_GB2312" w:hAnsi="宋体" w:eastAsia="仿宋_GB2312"/>
          <w:sz w:val="32"/>
          <w:szCs w:val="32"/>
        </w:rPr>
        <w:t>在</w:t>
      </w:r>
      <w:r>
        <w:rPr>
          <w:rFonts w:ascii="仿宋_GB2312" w:hAnsi="宋体" w:eastAsia="仿宋_GB2312"/>
          <w:sz w:val="32"/>
          <w:szCs w:val="32"/>
        </w:rPr>
        <w:t>选定</w:t>
      </w:r>
      <w:r>
        <w:rPr>
          <w:rFonts w:hint="eastAsia" w:ascii="仿宋_GB2312" w:hAnsi="宋体" w:eastAsia="仿宋_GB2312"/>
          <w:sz w:val="32"/>
          <w:szCs w:val="32"/>
        </w:rPr>
        <w:t>好</w:t>
      </w:r>
      <w:r>
        <w:rPr>
          <w:rFonts w:ascii="仿宋_GB2312" w:hAnsi="宋体" w:eastAsia="仿宋_GB2312"/>
          <w:sz w:val="32"/>
          <w:szCs w:val="32"/>
        </w:rPr>
        <w:t>活动课题</w:t>
      </w:r>
      <w:r>
        <w:rPr>
          <w:rFonts w:hint="eastAsia" w:ascii="仿宋_GB2312" w:hAnsi="宋体" w:eastAsia="仿宋_GB2312"/>
          <w:sz w:val="32"/>
          <w:szCs w:val="32"/>
        </w:rPr>
        <w:t>后，须填写《</w:t>
      </w:r>
      <w:r>
        <w:rPr>
          <w:rFonts w:ascii="仿宋_GB2312" w:hAnsi="宋体" w:eastAsia="仿宋_GB2312"/>
          <w:sz w:val="32"/>
          <w:szCs w:val="32"/>
        </w:rPr>
        <w:t>苏州市市政工程建设QC小组活动备案表</w:t>
      </w:r>
      <w:r>
        <w:rPr>
          <w:rFonts w:hint="eastAsia" w:ascii="仿宋_GB2312" w:hAnsi="宋体" w:eastAsia="仿宋_GB2312"/>
          <w:sz w:val="32"/>
          <w:szCs w:val="32"/>
        </w:rPr>
        <w:t>》，在苏州市市政工程</w:t>
      </w:r>
      <w:r>
        <w:rPr>
          <w:rFonts w:ascii="仿宋_GB2312" w:hAnsi="宋体" w:eastAsia="仿宋_GB2312"/>
          <w:sz w:val="32"/>
          <w:szCs w:val="32"/>
        </w:rPr>
        <w:t>协会备案。</w:t>
      </w:r>
    </w:p>
    <w:p w14:paraId="5D9D799B">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第八条  按照</w:t>
      </w:r>
      <w:r>
        <w:rPr>
          <w:rFonts w:ascii="仿宋_GB2312" w:hAnsi="宋体" w:eastAsia="仿宋_GB2312"/>
          <w:sz w:val="32"/>
          <w:szCs w:val="32"/>
        </w:rPr>
        <w:t>QC小组活动程序的要求开展活动，</w:t>
      </w:r>
      <w:r>
        <w:rPr>
          <w:rFonts w:hint="eastAsia" w:ascii="仿宋_GB2312" w:hAnsi="宋体" w:eastAsia="仿宋_GB2312"/>
          <w:sz w:val="32"/>
          <w:szCs w:val="32"/>
        </w:rPr>
        <w:t>做好活动台帐记录，总结和评估活动成果，并</w:t>
      </w:r>
      <w:r>
        <w:rPr>
          <w:rFonts w:ascii="仿宋_GB2312" w:hAnsi="宋体" w:eastAsia="仿宋_GB2312"/>
          <w:sz w:val="32"/>
          <w:szCs w:val="32"/>
        </w:rPr>
        <w:t>接受协会QC专家组</w:t>
      </w:r>
      <w:r>
        <w:rPr>
          <w:rFonts w:hint="eastAsia" w:ascii="仿宋_GB2312" w:hAnsi="宋体" w:eastAsia="仿宋_GB2312"/>
          <w:sz w:val="32"/>
          <w:szCs w:val="32"/>
        </w:rPr>
        <w:t>对QC小组活动过程</w:t>
      </w:r>
      <w:r>
        <w:rPr>
          <w:rFonts w:ascii="仿宋_GB2312" w:hAnsi="宋体" w:eastAsia="仿宋_GB2312"/>
          <w:sz w:val="32"/>
          <w:szCs w:val="32"/>
        </w:rPr>
        <w:t>的检查</w:t>
      </w:r>
      <w:r>
        <w:rPr>
          <w:rFonts w:hint="eastAsia" w:ascii="仿宋_GB2312" w:hAnsi="宋体" w:eastAsia="仿宋_GB2312"/>
          <w:sz w:val="32"/>
          <w:szCs w:val="32"/>
        </w:rPr>
        <w:t>。</w:t>
      </w:r>
    </w:p>
    <w:p w14:paraId="6B05D4B8">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第九条  </w:t>
      </w:r>
      <w:r>
        <w:rPr>
          <w:rFonts w:ascii="仿宋_GB2312" w:hAnsi="宋体" w:eastAsia="仿宋_GB2312"/>
          <w:sz w:val="32"/>
          <w:szCs w:val="32"/>
        </w:rPr>
        <w:t>正确运用QC理论、方法和工具，</w:t>
      </w:r>
      <w:r>
        <w:rPr>
          <w:rFonts w:hint="eastAsia" w:ascii="仿宋_GB2312" w:hAnsi="宋体" w:eastAsia="仿宋_GB2312"/>
          <w:sz w:val="32"/>
          <w:szCs w:val="32"/>
        </w:rPr>
        <w:t>QC小组</w:t>
      </w:r>
      <w:r>
        <w:rPr>
          <w:rFonts w:ascii="仿宋_GB2312" w:hAnsi="宋体" w:eastAsia="仿宋_GB2312"/>
          <w:sz w:val="32"/>
          <w:szCs w:val="32"/>
        </w:rPr>
        <w:t>活动成果应具有《质量管理小组活动准则》</w:t>
      </w:r>
      <w:r>
        <w:rPr>
          <w:rFonts w:hint="eastAsia" w:ascii="仿宋_GB2312" w:hAnsi="宋体" w:eastAsia="仿宋_GB2312"/>
          <w:sz w:val="32"/>
          <w:szCs w:val="32"/>
        </w:rPr>
        <w:t>中规定的内容和特点。</w:t>
      </w:r>
    </w:p>
    <w:p w14:paraId="4E5C0332">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 xml:space="preserve">第十条 </w:t>
      </w:r>
      <w:r>
        <w:rPr>
          <w:rFonts w:ascii="仿宋_GB2312" w:hAnsi="宋体" w:eastAsia="仿宋_GB2312"/>
          <w:sz w:val="32"/>
          <w:szCs w:val="32"/>
        </w:rPr>
        <w:t xml:space="preserve"> QC小组</w:t>
      </w:r>
      <w:r>
        <w:rPr>
          <w:rFonts w:hint="eastAsia" w:ascii="仿宋_GB2312" w:hAnsi="宋体" w:eastAsia="仿宋_GB2312"/>
          <w:sz w:val="32"/>
          <w:szCs w:val="32"/>
        </w:rPr>
        <w:t>活动效果显著，具有较高的科技含量和推广运用价值，并创造了良好的经济效益和社会效益。</w:t>
      </w:r>
    </w:p>
    <w:p w14:paraId="39874896">
      <w:pPr>
        <w:spacing w:line="560" w:lineRule="exact"/>
        <w:jc w:val="center"/>
        <w:rPr>
          <w:rFonts w:ascii="黑体" w:hAnsi="黑体" w:eastAsia="黑体"/>
          <w:sz w:val="32"/>
          <w:szCs w:val="32"/>
        </w:rPr>
      </w:pPr>
      <w:r>
        <w:rPr>
          <w:rFonts w:hint="eastAsia" w:ascii="黑体" w:hAnsi="黑体" w:eastAsia="黑体"/>
          <w:sz w:val="32"/>
          <w:szCs w:val="32"/>
        </w:rPr>
        <w:t>第四章  申报评价</w:t>
      </w:r>
    </w:p>
    <w:p w14:paraId="4C30713E">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第十一条  已备案的QC小组活动成果由企业自愿申报参加评价，在规定期限内按要求将申报评价材料报送苏州市市政工程协会。</w:t>
      </w:r>
    </w:p>
    <w:p w14:paraId="12A31A1B">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第十二条  市政工程建设QC小组申报评价须提交以下材料：</w:t>
      </w:r>
    </w:p>
    <w:p w14:paraId="3D1D8111">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（一）苏州市市政工程建设</w:t>
      </w:r>
      <w:r>
        <w:rPr>
          <w:rFonts w:ascii="仿宋_GB2312" w:hAnsi="宋体" w:eastAsia="仿宋_GB2312"/>
          <w:sz w:val="32"/>
          <w:szCs w:val="32"/>
        </w:rPr>
        <w:t>QC小组活动成果申报表</w:t>
      </w:r>
      <w:r>
        <w:rPr>
          <w:rFonts w:hint="eastAsia" w:ascii="仿宋_GB2312" w:hAnsi="宋体" w:eastAsia="仿宋_GB2312"/>
          <w:sz w:val="32"/>
          <w:szCs w:val="32"/>
        </w:rPr>
        <w:t>；</w:t>
      </w:r>
    </w:p>
    <w:p w14:paraId="08A5411B">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（二）承 诺 书；</w:t>
      </w:r>
    </w:p>
    <w:p w14:paraId="6FB8FD4C">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（三）Q</w:t>
      </w:r>
      <w:r>
        <w:rPr>
          <w:rFonts w:ascii="仿宋_GB2312" w:hAnsi="宋体" w:eastAsia="仿宋_GB2312"/>
          <w:sz w:val="32"/>
          <w:szCs w:val="32"/>
        </w:rPr>
        <w:t>C</w:t>
      </w:r>
      <w:r>
        <w:rPr>
          <w:rFonts w:hint="eastAsia" w:ascii="仿宋_GB2312" w:hAnsi="宋体" w:eastAsia="仿宋_GB2312"/>
          <w:sz w:val="32"/>
          <w:szCs w:val="32"/>
        </w:rPr>
        <w:t>小组活动成果材料；</w:t>
      </w:r>
    </w:p>
    <w:p w14:paraId="4F6536D8">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以上内容如有调整的，则按每年第一季度协会官网发布的通知文件为准。</w:t>
      </w:r>
    </w:p>
    <w:p w14:paraId="3E41C92A">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第十三条  申报评价的</w:t>
      </w:r>
      <w:r>
        <w:rPr>
          <w:rFonts w:ascii="仿宋_GB2312" w:hAnsi="宋体" w:eastAsia="仿宋_GB2312"/>
          <w:sz w:val="32"/>
          <w:szCs w:val="32"/>
        </w:rPr>
        <w:t>QC</w:t>
      </w:r>
      <w:r>
        <w:rPr>
          <w:rFonts w:hint="eastAsia" w:ascii="仿宋_GB2312" w:hAnsi="宋体" w:eastAsia="仿宋_GB2312"/>
          <w:sz w:val="32"/>
          <w:szCs w:val="32"/>
        </w:rPr>
        <w:t>小组活动成果必须原创，不得抄袭或重复申报，一经发现，该企业当年申报的全部活动成果一律取消评价资格。</w:t>
      </w:r>
    </w:p>
    <w:p w14:paraId="296CBD55">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第十四条  QC小组活动成果申报评价材料不符合要求或逾期申报的，苏州市市政工程协会有权退回或拒绝接受申报。</w:t>
      </w:r>
    </w:p>
    <w:p w14:paraId="55141ECF">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第十五条  按时参加协会组织的</w:t>
      </w:r>
      <w:r>
        <w:rPr>
          <w:rFonts w:ascii="仿宋_GB2312" w:hAnsi="宋体" w:eastAsia="仿宋_GB2312"/>
          <w:sz w:val="32"/>
          <w:szCs w:val="32"/>
        </w:rPr>
        <w:t>QC</w:t>
      </w:r>
      <w:r>
        <w:rPr>
          <w:rFonts w:hint="eastAsia" w:ascii="仿宋_GB2312" w:hAnsi="宋体" w:eastAsia="仿宋_GB2312"/>
          <w:sz w:val="32"/>
          <w:szCs w:val="32"/>
        </w:rPr>
        <w:t>小组活动成果发布，发布人必须是本</w:t>
      </w:r>
      <w:r>
        <w:rPr>
          <w:rFonts w:ascii="仿宋_GB2312" w:hAnsi="宋体" w:eastAsia="仿宋_GB2312"/>
          <w:sz w:val="32"/>
          <w:szCs w:val="32"/>
        </w:rPr>
        <w:t>QC</w:t>
      </w:r>
      <w:r>
        <w:rPr>
          <w:rFonts w:hint="eastAsia" w:ascii="仿宋_GB2312" w:hAnsi="宋体" w:eastAsia="仿宋_GB2312"/>
          <w:sz w:val="32"/>
          <w:szCs w:val="32"/>
        </w:rPr>
        <w:t>小组成员。</w:t>
      </w:r>
    </w:p>
    <w:p w14:paraId="0462DC0C">
      <w:pPr>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第十六条  QC小组活动成果原则上由企业所在地行业协会推荐。</w:t>
      </w:r>
    </w:p>
    <w:p w14:paraId="314A5F38">
      <w:pPr>
        <w:spacing w:line="560" w:lineRule="exact"/>
        <w:jc w:val="center"/>
        <w:rPr>
          <w:rFonts w:ascii="黑体" w:hAnsi="黑体" w:eastAsia="黑体"/>
          <w:sz w:val="32"/>
          <w:szCs w:val="32"/>
        </w:rPr>
      </w:pPr>
      <w:r>
        <w:rPr>
          <w:rFonts w:hint="eastAsia" w:ascii="黑体" w:hAnsi="黑体" w:eastAsia="黑体"/>
          <w:sz w:val="32"/>
          <w:szCs w:val="32"/>
        </w:rPr>
        <w:t>第五章  成果评价</w:t>
      </w:r>
    </w:p>
    <w:p w14:paraId="2A4393A2">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第十七条</w:t>
      </w:r>
      <w:r>
        <w:rPr>
          <w:rFonts w:ascii="仿宋_GB2312" w:hAnsi="宋体" w:eastAsia="仿宋_GB2312"/>
          <w:sz w:val="32"/>
          <w:szCs w:val="32"/>
        </w:rPr>
        <w:t xml:space="preserve">  QC</w:t>
      </w:r>
      <w:r>
        <w:rPr>
          <w:rFonts w:hint="eastAsia" w:ascii="仿宋_GB2312" w:hAnsi="宋体" w:eastAsia="仿宋_GB2312"/>
          <w:sz w:val="32"/>
          <w:szCs w:val="32"/>
        </w:rPr>
        <w:t>小组活动成果评价参照中国质量协会《质量管理小组活动准则》相关要求进行。</w:t>
      </w:r>
    </w:p>
    <w:p w14:paraId="5D1E644F">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第十八条  QC小组评价专家组成员3-</w:t>
      </w:r>
      <w:r>
        <w:rPr>
          <w:rFonts w:ascii="仿宋_GB2312" w:hAnsi="宋体" w:eastAsia="仿宋_GB2312"/>
          <w:sz w:val="32"/>
          <w:szCs w:val="32"/>
        </w:rPr>
        <w:t>5人</w:t>
      </w:r>
      <w:r>
        <w:rPr>
          <w:rFonts w:hint="eastAsia" w:ascii="仿宋_GB2312" w:hAnsi="宋体" w:eastAsia="仿宋_GB2312"/>
          <w:sz w:val="32"/>
          <w:szCs w:val="32"/>
        </w:rPr>
        <w:t>组成</w:t>
      </w:r>
      <w:r>
        <w:rPr>
          <w:rFonts w:ascii="仿宋_GB2312" w:hAnsi="宋体" w:eastAsia="仿宋_GB2312"/>
          <w:sz w:val="32"/>
          <w:szCs w:val="32"/>
        </w:rPr>
        <w:t>，由苏州市市政工程协会QC小组评价</w:t>
      </w:r>
      <w:r>
        <w:rPr>
          <w:rFonts w:hint="eastAsia" w:ascii="仿宋_GB2312" w:hAnsi="宋体" w:eastAsia="仿宋_GB2312"/>
          <w:sz w:val="32"/>
          <w:szCs w:val="32"/>
        </w:rPr>
        <w:t>委员会（办公室）从</w:t>
      </w:r>
      <w:r>
        <w:rPr>
          <w:rFonts w:hint="eastAsia" w:ascii="仿宋_GB2312" w:eastAsia="仿宋_GB2312"/>
          <w:sz w:val="32"/>
          <w:szCs w:val="32"/>
        </w:rPr>
        <w:t>QC小组成果评价专家库</w:t>
      </w:r>
      <w:r>
        <w:rPr>
          <w:rFonts w:hint="eastAsia" w:ascii="仿宋_GB2312" w:hAnsi="宋体" w:eastAsia="仿宋_GB2312"/>
          <w:sz w:val="32"/>
          <w:szCs w:val="32"/>
        </w:rPr>
        <w:t>中选取。</w:t>
      </w:r>
    </w:p>
    <w:p w14:paraId="6ABD82D2">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第十九条  苏州市市政工程协会</w:t>
      </w:r>
      <w:r>
        <w:rPr>
          <w:rFonts w:ascii="仿宋_GB2312" w:hAnsi="宋体" w:eastAsia="仿宋_GB2312"/>
          <w:sz w:val="32"/>
          <w:szCs w:val="32"/>
        </w:rPr>
        <w:t>QC小组评价</w:t>
      </w:r>
      <w:r>
        <w:rPr>
          <w:rFonts w:hint="eastAsia" w:ascii="仿宋_GB2312" w:hAnsi="宋体" w:eastAsia="仿宋_GB2312"/>
          <w:sz w:val="32"/>
          <w:szCs w:val="32"/>
        </w:rPr>
        <w:t>委员会（办公室）组织专家对申报评价材料进行初评，符合要求的成果进入复评（公开发布）。</w:t>
      </w:r>
    </w:p>
    <w:p w14:paraId="7E518D2E">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第二十条  苏州市市政工程协会组织发布交流，</w:t>
      </w:r>
      <w:r>
        <w:rPr>
          <w:rFonts w:ascii="仿宋_GB2312" w:hAnsi="宋体" w:eastAsia="仿宋_GB2312"/>
          <w:sz w:val="32"/>
          <w:szCs w:val="32"/>
        </w:rPr>
        <w:t>QC</w:t>
      </w:r>
      <w:r>
        <w:rPr>
          <w:rFonts w:hint="eastAsia" w:ascii="仿宋_GB2312" w:hAnsi="宋体" w:eastAsia="仿宋_GB2312"/>
          <w:sz w:val="32"/>
          <w:szCs w:val="32"/>
        </w:rPr>
        <w:t>小组按通知的具体要求参与发布，发布顺序由抽签决定。</w:t>
      </w:r>
    </w:p>
    <w:p w14:paraId="54CDDB43">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第二十一条  评价专家按规则在发布评价中进行独立打分，每组专家为3人时，取平均分为最终得分；每组专家为5人时，Q</w:t>
      </w:r>
      <w:r>
        <w:rPr>
          <w:rFonts w:ascii="仿宋_GB2312" w:hAnsi="宋体" w:eastAsia="仿宋_GB2312"/>
          <w:sz w:val="32"/>
          <w:szCs w:val="32"/>
        </w:rPr>
        <w:t>C</w:t>
      </w:r>
      <w:r>
        <w:rPr>
          <w:rFonts w:hint="eastAsia" w:ascii="仿宋_GB2312" w:hAnsi="宋体" w:eastAsia="仿宋_GB2312"/>
          <w:sz w:val="32"/>
          <w:szCs w:val="32"/>
        </w:rPr>
        <w:t>小组活动成果最终成绩为去掉一个最高分和一个最低分后的平均分。</w:t>
      </w:r>
    </w:p>
    <w:p w14:paraId="1F65BE28">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第二十二条</w:t>
      </w:r>
      <w:r>
        <w:rPr>
          <w:rFonts w:ascii="仿宋_GB2312" w:hAnsi="宋体" w:eastAsia="仿宋_GB2312"/>
          <w:sz w:val="32"/>
          <w:szCs w:val="32"/>
        </w:rPr>
        <w:t xml:space="preserve">  QC</w:t>
      </w:r>
      <w:r>
        <w:rPr>
          <w:rFonts w:hint="eastAsia" w:ascii="仿宋_GB2312" w:hAnsi="宋体" w:eastAsia="仿宋_GB2312"/>
          <w:sz w:val="32"/>
          <w:szCs w:val="32"/>
        </w:rPr>
        <w:t>小组活动成果评价应坚持“公平、公正、公开”的原则，评价专家要严格遵守评价纪律和要求，对</w:t>
      </w:r>
      <w:r>
        <w:rPr>
          <w:rFonts w:ascii="仿宋_GB2312" w:hAnsi="宋体" w:eastAsia="仿宋_GB2312"/>
          <w:sz w:val="32"/>
          <w:szCs w:val="32"/>
        </w:rPr>
        <w:t>QC</w:t>
      </w:r>
      <w:r>
        <w:rPr>
          <w:rFonts w:hint="eastAsia" w:ascii="仿宋_GB2312" w:hAnsi="宋体" w:eastAsia="仿宋_GB2312"/>
          <w:sz w:val="32"/>
          <w:szCs w:val="32"/>
        </w:rPr>
        <w:t>小组活动成果的真实性、科学性、有效性和先进性进行综合评价。</w:t>
      </w:r>
    </w:p>
    <w:p w14:paraId="0251D4EF">
      <w:pPr>
        <w:spacing w:line="560" w:lineRule="exact"/>
        <w:jc w:val="center"/>
        <w:rPr>
          <w:rFonts w:ascii="黑体" w:hAnsi="黑体" w:eastAsia="黑体" w:cs="黑体"/>
          <w:sz w:val="32"/>
          <w:szCs w:val="32"/>
        </w:rPr>
      </w:pPr>
      <w:r>
        <w:rPr>
          <w:rFonts w:hint="eastAsia" w:ascii="黑体" w:hAnsi="黑体" w:eastAsia="黑体" w:cs="黑体"/>
          <w:sz w:val="32"/>
          <w:szCs w:val="32"/>
        </w:rPr>
        <w:t>第六章 评委管理</w:t>
      </w:r>
    </w:p>
    <w:p w14:paraId="0341D4BB">
      <w:pPr>
        <w:spacing w:line="560" w:lineRule="exact"/>
        <w:ind w:firstLine="640" w:firstLineChars="200"/>
        <w:rPr>
          <w:rFonts w:ascii="仿宋_GB2312" w:eastAsia="仿宋_GB2312"/>
          <w:sz w:val="32"/>
          <w:szCs w:val="32"/>
        </w:rPr>
      </w:pPr>
      <w:r>
        <w:rPr>
          <w:rFonts w:hint="eastAsia" w:ascii="仿宋_GB2312" w:eastAsia="仿宋_GB2312"/>
          <w:sz w:val="32"/>
          <w:szCs w:val="32"/>
        </w:rPr>
        <w:t>第二十三条  苏州市市政工程协会设立</w:t>
      </w:r>
      <w:r>
        <w:rPr>
          <w:rFonts w:ascii="仿宋_GB2312" w:eastAsia="仿宋_GB2312"/>
          <w:sz w:val="32"/>
          <w:szCs w:val="32"/>
        </w:rPr>
        <w:t>QC</w:t>
      </w:r>
      <w:r>
        <w:rPr>
          <w:rFonts w:hint="eastAsia" w:ascii="仿宋_GB2312" w:eastAsia="仿宋_GB2312"/>
          <w:sz w:val="32"/>
          <w:szCs w:val="32"/>
        </w:rPr>
        <w:t>小组成果评价专家库，专家库成员应具备以下条件：</w:t>
      </w:r>
    </w:p>
    <w:p w14:paraId="0A14D9F8">
      <w:pPr>
        <w:spacing w:line="560" w:lineRule="exact"/>
        <w:ind w:firstLine="640" w:firstLineChars="200"/>
        <w:rPr>
          <w:rFonts w:ascii="仿宋_GB2312" w:eastAsia="仿宋_GB2312"/>
          <w:sz w:val="32"/>
          <w:szCs w:val="32"/>
        </w:rPr>
      </w:pPr>
      <w:r>
        <w:rPr>
          <w:rFonts w:hint="eastAsia" w:ascii="仿宋_GB2312" w:eastAsia="仿宋_GB2312"/>
          <w:sz w:val="32"/>
          <w:szCs w:val="32"/>
        </w:rPr>
        <w:t>（一）应具有良好的职业道德和思想品格，工作责任心强，市政行业专业知识扎实，市政工程建设实践经验丰富，在本专业中具有一定的权威性；</w:t>
      </w:r>
    </w:p>
    <w:p w14:paraId="41218A34">
      <w:pPr>
        <w:spacing w:line="560" w:lineRule="exact"/>
        <w:ind w:firstLine="640" w:firstLineChars="200"/>
        <w:rPr>
          <w:rFonts w:ascii="仿宋_GB2312" w:eastAsia="仿宋_GB2312"/>
          <w:sz w:val="32"/>
          <w:szCs w:val="32"/>
        </w:rPr>
      </w:pPr>
      <w:r>
        <w:rPr>
          <w:rFonts w:hint="eastAsia" w:ascii="仿宋_GB2312" w:eastAsia="仿宋_GB2312"/>
          <w:sz w:val="32"/>
          <w:szCs w:val="32"/>
        </w:rPr>
        <w:t>（二）身体健康，年龄在70周岁以下；</w:t>
      </w:r>
    </w:p>
    <w:p w14:paraId="656A0555">
      <w:pPr>
        <w:spacing w:line="560" w:lineRule="exact"/>
        <w:ind w:firstLine="640" w:firstLineChars="200"/>
        <w:rPr>
          <w:rFonts w:ascii="仿宋_GB2312" w:eastAsia="仿宋_GB2312"/>
          <w:sz w:val="32"/>
          <w:szCs w:val="32"/>
        </w:rPr>
      </w:pPr>
      <w:r>
        <w:rPr>
          <w:rFonts w:hint="eastAsia" w:ascii="仿宋_GB2312" w:eastAsia="仿宋_GB2312"/>
          <w:sz w:val="32"/>
          <w:szCs w:val="32"/>
        </w:rPr>
        <w:t>（三）熟悉QC小组活动准则，从事QC小组活动工作年限不少于5年，熟悉QC小组活动成果评价要求，具有一定</w:t>
      </w:r>
      <w:r>
        <w:rPr>
          <w:rFonts w:ascii="仿宋_GB2312" w:eastAsia="仿宋_GB2312"/>
          <w:sz w:val="32"/>
          <w:szCs w:val="32"/>
        </w:rPr>
        <w:t>QC</w:t>
      </w:r>
      <w:r>
        <w:rPr>
          <w:rFonts w:hint="eastAsia" w:ascii="仿宋_GB2312" w:eastAsia="仿宋_GB2312"/>
          <w:sz w:val="32"/>
          <w:szCs w:val="32"/>
        </w:rPr>
        <w:t>小组活动成果评价经验；</w:t>
      </w:r>
    </w:p>
    <w:p w14:paraId="452FA9E2">
      <w:pPr>
        <w:spacing w:line="560" w:lineRule="exact"/>
        <w:ind w:firstLine="640" w:firstLineChars="200"/>
        <w:rPr>
          <w:rFonts w:ascii="仿宋_GB2312" w:eastAsia="仿宋_GB2312"/>
          <w:sz w:val="32"/>
          <w:szCs w:val="32"/>
        </w:rPr>
      </w:pPr>
      <w:r>
        <w:rPr>
          <w:rFonts w:hint="eastAsia" w:ascii="仿宋_GB2312" w:eastAsia="仿宋_GB2312"/>
          <w:sz w:val="32"/>
          <w:szCs w:val="32"/>
        </w:rPr>
        <w:t>（四）具有高级（含副高级）以上技术职称，取得中国质量协会的</w:t>
      </w:r>
      <w:r>
        <w:rPr>
          <w:rFonts w:ascii="仿宋_GB2312" w:eastAsia="仿宋_GB2312"/>
          <w:sz w:val="32"/>
          <w:szCs w:val="32"/>
        </w:rPr>
        <w:t>QC</w:t>
      </w:r>
      <w:r>
        <w:rPr>
          <w:rFonts w:hint="eastAsia" w:ascii="仿宋_GB2312" w:eastAsia="仿宋_GB2312"/>
          <w:sz w:val="32"/>
          <w:szCs w:val="32"/>
        </w:rPr>
        <w:t>小组评委证书或市政行业</w:t>
      </w:r>
      <w:r>
        <w:rPr>
          <w:rFonts w:ascii="仿宋_GB2312" w:eastAsia="仿宋_GB2312"/>
          <w:sz w:val="32"/>
          <w:szCs w:val="32"/>
        </w:rPr>
        <w:t>QC</w:t>
      </w:r>
      <w:r>
        <w:rPr>
          <w:rFonts w:hint="eastAsia" w:ascii="仿宋_GB2312" w:eastAsia="仿宋_GB2312"/>
          <w:sz w:val="32"/>
          <w:szCs w:val="32"/>
        </w:rPr>
        <w:t>小组评委证书的人员优先。</w:t>
      </w:r>
    </w:p>
    <w:p w14:paraId="20A0FC5E">
      <w:pPr>
        <w:spacing w:line="560" w:lineRule="exact"/>
        <w:ind w:firstLine="640" w:firstLineChars="200"/>
        <w:rPr>
          <w:rFonts w:ascii="仿宋_GB2312" w:hAnsi="宋体" w:eastAsia="仿宋_GB2312"/>
          <w:sz w:val="32"/>
          <w:szCs w:val="32"/>
        </w:rPr>
      </w:pPr>
      <w:r>
        <w:rPr>
          <w:rFonts w:hint="eastAsia" w:ascii="仿宋_GB2312" w:eastAsia="仿宋_GB2312"/>
          <w:sz w:val="32"/>
          <w:szCs w:val="32"/>
        </w:rPr>
        <w:t>第二十四条  能够配合协会要求，在规定的时间、地点参加评价活动，</w:t>
      </w:r>
      <w:r>
        <w:rPr>
          <w:rFonts w:hint="eastAsia" w:ascii="仿宋_GB2312" w:hAnsi="宋体" w:eastAsia="仿宋_GB2312"/>
          <w:sz w:val="32"/>
          <w:szCs w:val="32"/>
        </w:rPr>
        <w:t>保质保量完成评价工作</w:t>
      </w:r>
      <w:r>
        <w:rPr>
          <w:rFonts w:hint="eastAsia" w:ascii="仿宋_GB2312" w:eastAsia="仿宋_GB2312"/>
          <w:sz w:val="32"/>
          <w:szCs w:val="32"/>
        </w:rPr>
        <w:t>。</w:t>
      </w:r>
    </w:p>
    <w:p w14:paraId="651B0161">
      <w:pPr>
        <w:spacing w:line="560" w:lineRule="exact"/>
        <w:ind w:firstLine="640" w:firstLineChars="200"/>
        <w:rPr>
          <w:rFonts w:ascii="仿宋_GB2312" w:hAnsi="宋体" w:eastAsia="仿宋_GB2312"/>
          <w:sz w:val="32"/>
          <w:szCs w:val="32"/>
        </w:rPr>
      </w:pPr>
      <w:r>
        <w:rPr>
          <w:rFonts w:hint="eastAsia" w:ascii="仿宋_GB2312" w:eastAsia="仿宋_GB2312"/>
          <w:sz w:val="32"/>
          <w:szCs w:val="32"/>
        </w:rPr>
        <w:t xml:space="preserve">第二十五条  </w:t>
      </w:r>
      <w:r>
        <w:rPr>
          <w:rFonts w:hint="eastAsia" w:ascii="仿宋_GB2312" w:hAnsi="宋体" w:eastAsia="仿宋_GB2312"/>
          <w:sz w:val="32"/>
          <w:szCs w:val="32"/>
        </w:rPr>
        <w:t>秉公办事、廉洁自律，违者取消评价专家资格。</w:t>
      </w:r>
    </w:p>
    <w:p w14:paraId="1166F174">
      <w:pPr>
        <w:spacing w:line="560" w:lineRule="exact"/>
        <w:jc w:val="center"/>
        <w:rPr>
          <w:rFonts w:ascii="黑体" w:hAnsi="黑体" w:eastAsia="黑体"/>
          <w:sz w:val="32"/>
          <w:szCs w:val="32"/>
        </w:rPr>
      </w:pPr>
      <w:r>
        <w:rPr>
          <w:rFonts w:hint="eastAsia" w:ascii="黑体" w:hAnsi="黑体" w:eastAsia="黑体"/>
          <w:sz w:val="32"/>
          <w:szCs w:val="32"/>
        </w:rPr>
        <w:t>第七章  纪律和奖励</w:t>
      </w:r>
    </w:p>
    <w:p w14:paraId="160646C2">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第二十六条  申报单位不得弄虚作假、请客送礼，违者取消申报资格。</w:t>
      </w:r>
    </w:p>
    <w:p w14:paraId="0210EAD9">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第二十七条  评价成果发现存在抄袭或重复申报的，该小组取消资格；情节严重的，将通报批评并不得申报下一年度</w:t>
      </w:r>
      <w:r>
        <w:rPr>
          <w:rFonts w:ascii="仿宋_GB2312" w:hAnsi="宋体" w:eastAsia="仿宋_GB2312"/>
          <w:sz w:val="32"/>
          <w:szCs w:val="32"/>
        </w:rPr>
        <w:t>QC</w:t>
      </w:r>
      <w:r>
        <w:rPr>
          <w:rFonts w:hint="eastAsia" w:ascii="仿宋_GB2312" w:hAnsi="宋体" w:eastAsia="仿宋_GB2312"/>
          <w:sz w:val="32"/>
          <w:szCs w:val="32"/>
        </w:rPr>
        <w:t>小组活动成果评价。</w:t>
      </w:r>
    </w:p>
    <w:p w14:paraId="766659DB">
      <w:pPr>
        <w:spacing w:line="560" w:lineRule="exact"/>
        <w:ind w:firstLine="570"/>
        <w:rPr>
          <w:rFonts w:ascii="仿宋_GB2312" w:hAnsi="宋体" w:eastAsia="仿宋_GB2312"/>
          <w:sz w:val="32"/>
          <w:szCs w:val="32"/>
        </w:rPr>
      </w:pPr>
      <w:r>
        <w:rPr>
          <w:rFonts w:hint="eastAsia" w:ascii="仿宋_GB2312" w:hAnsi="宋体" w:eastAsia="仿宋_GB2312"/>
          <w:sz w:val="32"/>
          <w:szCs w:val="32"/>
        </w:rPr>
        <w:t>第二十八条  依据评价的打分，按照得分高低评出苏州市市政工程建设QC小组活动成果一类、二类、三类，按有关规定颁发证书。</w:t>
      </w:r>
    </w:p>
    <w:p w14:paraId="300FDD7C">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第二十九条  苏州市市政工程协会依据成果得分高低，推荐参评省级QC小组活动成果。</w:t>
      </w:r>
    </w:p>
    <w:p w14:paraId="040B417B">
      <w:pPr>
        <w:spacing w:line="560" w:lineRule="exact"/>
        <w:jc w:val="center"/>
        <w:rPr>
          <w:rFonts w:ascii="黑体" w:hAnsi="黑体" w:eastAsia="黑体"/>
          <w:sz w:val="32"/>
          <w:szCs w:val="32"/>
        </w:rPr>
      </w:pPr>
      <w:r>
        <w:rPr>
          <w:rFonts w:hint="eastAsia" w:ascii="黑体" w:hAnsi="黑体" w:eastAsia="黑体"/>
          <w:sz w:val="32"/>
          <w:szCs w:val="32"/>
        </w:rPr>
        <w:t>第八章  附 则</w:t>
      </w:r>
    </w:p>
    <w:p w14:paraId="0231EFC4">
      <w:pPr>
        <w:spacing w:line="560" w:lineRule="exact"/>
        <w:ind w:firstLine="640" w:firstLineChars="200"/>
        <w:rPr>
          <w:rFonts w:ascii="仿宋_GB2312" w:eastAsia="仿宋_GB2312"/>
          <w:sz w:val="32"/>
          <w:szCs w:val="32"/>
        </w:rPr>
      </w:pPr>
      <w:r>
        <w:rPr>
          <w:rFonts w:hint="eastAsia" w:ascii="仿宋_GB2312" w:hAnsi="宋体" w:eastAsia="仿宋_GB2312"/>
          <w:sz w:val="32"/>
          <w:szCs w:val="32"/>
        </w:rPr>
        <w:t>第三十条  本办法自发布之日起实施，原《苏州市市政工程建设优秀质量管理小组评审办法（2022年修订）》同时废止。</w:t>
      </w:r>
    </w:p>
    <w:p w14:paraId="59BC8587">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第三十一条  本办法解释权归苏州市市政工程协会。</w:t>
      </w:r>
    </w:p>
    <w:p w14:paraId="7F701BF2">
      <w:pPr>
        <w:spacing w:line="560" w:lineRule="exact"/>
        <w:ind w:firstLine="640" w:firstLineChars="200"/>
        <w:rPr>
          <w:rFonts w:hint="eastAsia" w:ascii="仿宋_GB2312" w:hAnsi="宋体" w:eastAsia="仿宋_GB2312"/>
          <w:sz w:val="32"/>
          <w:szCs w:val="32"/>
        </w:rPr>
      </w:pPr>
    </w:p>
    <w:p w14:paraId="591C5505">
      <w:pPr>
        <w:spacing w:line="560" w:lineRule="exact"/>
        <w:ind w:firstLine="560"/>
        <w:rPr>
          <w:rFonts w:ascii="宋体" w:hAnsi="宋体"/>
          <w:sz w:val="32"/>
          <w:szCs w:val="32"/>
        </w:rPr>
      </w:pPr>
    </w:p>
    <w:p w14:paraId="700D2108">
      <w:pPr>
        <w:spacing w:line="560" w:lineRule="exact"/>
        <w:rPr>
          <w:rFonts w:ascii="宋体"/>
          <w:sz w:val="32"/>
          <w:szCs w:val="32"/>
        </w:rPr>
      </w:pPr>
    </w:p>
    <w:p w14:paraId="1AB875FE">
      <w:pPr>
        <w:spacing w:line="560" w:lineRule="exact"/>
        <w:rPr>
          <w:rFonts w:ascii="宋体"/>
          <w:sz w:val="32"/>
          <w:szCs w:val="32"/>
        </w:rPr>
      </w:pPr>
    </w:p>
    <w:p w14:paraId="0322E7FF">
      <w:pPr>
        <w:spacing w:line="560" w:lineRule="exact"/>
        <w:rPr>
          <w:rFonts w:ascii="宋体"/>
          <w:sz w:val="32"/>
          <w:szCs w:val="32"/>
        </w:rPr>
      </w:pPr>
    </w:p>
    <w:p w14:paraId="7E5F3B86">
      <w:pPr>
        <w:spacing w:line="560" w:lineRule="exact"/>
        <w:rPr>
          <w:rFonts w:ascii="宋体"/>
          <w:sz w:val="32"/>
          <w:szCs w:val="32"/>
        </w:rPr>
      </w:pPr>
    </w:p>
    <w:p w14:paraId="4AAE3749">
      <w:pPr>
        <w:spacing w:line="560" w:lineRule="exact"/>
        <w:rPr>
          <w:rFonts w:ascii="宋体"/>
          <w:sz w:val="32"/>
          <w:szCs w:val="32"/>
        </w:rPr>
      </w:pPr>
    </w:p>
    <w:p w14:paraId="0B2E1CBC">
      <w:pPr>
        <w:spacing w:line="560" w:lineRule="exact"/>
        <w:rPr>
          <w:rFonts w:ascii="宋体"/>
          <w:sz w:val="32"/>
          <w:szCs w:val="32"/>
        </w:rPr>
      </w:pPr>
    </w:p>
    <w:p w14:paraId="7475720D">
      <w:pPr>
        <w:spacing w:line="560" w:lineRule="exact"/>
        <w:rPr>
          <w:rFonts w:ascii="宋体"/>
          <w:sz w:val="32"/>
          <w:szCs w:val="32"/>
        </w:rPr>
      </w:pPr>
    </w:p>
    <w:p w14:paraId="059A7110">
      <w:pPr>
        <w:spacing w:line="560" w:lineRule="exact"/>
        <w:rPr>
          <w:rFonts w:ascii="宋体"/>
          <w:sz w:val="32"/>
          <w:szCs w:val="32"/>
        </w:rPr>
      </w:pPr>
    </w:p>
    <w:p w14:paraId="3FC47D58">
      <w:pPr>
        <w:spacing w:line="560" w:lineRule="exact"/>
        <w:rPr>
          <w:rFonts w:ascii="宋体"/>
          <w:sz w:val="32"/>
          <w:szCs w:val="32"/>
        </w:rPr>
      </w:pPr>
    </w:p>
    <w:p w14:paraId="46D8A1D9">
      <w:pPr>
        <w:spacing w:line="560" w:lineRule="exact"/>
        <w:rPr>
          <w:rFonts w:ascii="宋体"/>
          <w:sz w:val="32"/>
          <w:szCs w:val="32"/>
        </w:rPr>
      </w:pPr>
    </w:p>
    <w:p w14:paraId="081C540D">
      <w:pPr>
        <w:spacing w:line="560" w:lineRule="exact"/>
        <w:rPr>
          <w:rFonts w:ascii="宋体"/>
          <w:sz w:val="32"/>
          <w:szCs w:val="32"/>
        </w:rPr>
      </w:pPr>
    </w:p>
    <w:p w14:paraId="4FF30A6B">
      <w:pPr>
        <w:spacing w:line="560" w:lineRule="exact"/>
        <w:rPr>
          <w:rFonts w:ascii="宋体"/>
          <w:sz w:val="32"/>
          <w:szCs w:val="32"/>
        </w:rPr>
      </w:pPr>
    </w:p>
    <w:p w14:paraId="6645A804">
      <w:pPr>
        <w:spacing w:line="560" w:lineRule="exact"/>
        <w:rPr>
          <w:rFonts w:hint="eastAsia" w:ascii="宋体" w:hAnsi="宋体" w:eastAsia="宋体" w:cs="宋体"/>
          <w:bCs/>
          <w:sz w:val="28"/>
          <w:szCs w:val="28"/>
          <w:lang w:eastAsia="zh-CN"/>
        </w:rPr>
      </w:pPr>
      <w:r>
        <w:rPr>
          <w:rFonts w:hint="eastAsia" w:ascii="宋体" w:hAnsi="宋体" w:eastAsia="宋体" w:cs="宋体"/>
          <w:bCs/>
          <w:sz w:val="28"/>
          <w:szCs w:val="28"/>
        </w:rPr>
        <w:t>附件</w:t>
      </w:r>
      <w:r>
        <w:rPr>
          <w:rFonts w:hint="eastAsia" w:ascii="宋体" w:hAnsi="宋体" w:eastAsia="宋体" w:cs="宋体"/>
          <w:bCs/>
          <w:sz w:val="28"/>
          <w:szCs w:val="28"/>
          <w:lang w:val="en-US" w:eastAsia="zh-CN"/>
        </w:rPr>
        <w:t>6</w:t>
      </w:r>
    </w:p>
    <w:p w14:paraId="194B91EC">
      <w:pPr>
        <w:spacing w:line="270" w:lineRule="atLeast"/>
        <w:jc w:val="center"/>
        <w:rPr>
          <w:rFonts w:hint="eastAsia" w:ascii="方正小标宋_GBK" w:hAnsi="方正小标宋_GBK" w:eastAsia="方正小标宋_GBK" w:cs="方正小标宋_GBK"/>
          <w:bCs/>
          <w:sz w:val="36"/>
          <w:szCs w:val="36"/>
        </w:rPr>
      </w:pPr>
      <w:r>
        <w:rPr>
          <w:rFonts w:hint="eastAsia" w:ascii="方正小标宋_GBK" w:hAnsi="方正小标宋_GBK" w:eastAsia="方正小标宋_GBK" w:cs="方正小标宋_GBK"/>
          <w:bCs/>
          <w:sz w:val="32"/>
          <w:szCs w:val="32"/>
        </w:rPr>
        <w:t>QC小组注册、QC课题备案、QC申报网上操作指南</w:t>
      </w:r>
    </w:p>
    <w:p w14:paraId="0329D6DE">
      <w:pPr>
        <w:spacing w:line="500" w:lineRule="exact"/>
        <w:rPr>
          <w:rFonts w:ascii="仿宋_GB2312" w:eastAsia="仿宋_GB2312"/>
          <w:sz w:val="24"/>
          <w:szCs w:val="24"/>
        </w:rPr>
      </w:pPr>
      <w:r>
        <w:rPr>
          <w:rFonts w:hint="eastAsia"/>
          <w:b/>
          <w:bCs/>
          <w:sz w:val="24"/>
          <w:szCs w:val="24"/>
        </w:rPr>
        <w:t>一</w:t>
      </w:r>
      <w:r>
        <w:rPr>
          <w:rFonts w:hint="eastAsia"/>
          <w:sz w:val="24"/>
          <w:szCs w:val="24"/>
        </w:rPr>
        <w:t>、进入苏州市市政工程协会网站：</w:t>
      </w:r>
      <w:r>
        <w:fldChar w:fldCharType="begin"/>
      </w:r>
      <w:r>
        <w:instrText xml:space="preserve"> HYPERLINK "http://www.szszxh.org.cn" </w:instrText>
      </w:r>
      <w:r>
        <w:fldChar w:fldCharType="separate"/>
      </w:r>
      <w:r>
        <w:rPr>
          <w:rStyle w:val="9"/>
          <w:rFonts w:hint="eastAsia" w:ascii="仿宋_GB2312" w:eastAsia="仿宋_GB2312"/>
          <w:sz w:val="24"/>
          <w:szCs w:val="24"/>
        </w:rPr>
        <w:t>www.szszxh.org.cn</w:t>
      </w:r>
      <w:r>
        <w:rPr>
          <w:rStyle w:val="9"/>
          <w:rFonts w:hint="eastAsia" w:ascii="仿宋_GB2312" w:eastAsia="仿宋_GB2312"/>
          <w:sz w:val="24"/>
          <w:szCs w:val="24"/>
        </w:rPr>
        <w:fldChar w:fldCharType="end"/>
      </w:r>
      <w:r>
        <w:rPr>
          <w:rStyle w:val="10"/>
          <w:rFonts w:hint="eastAsia" w:ascii="仿宋_GB2312" w:eastAsia="仿宋_GB2312"/>
          <w:sz w:val="24"/>
          <w:szCs w:val="24"/>
        </w:rPr>
        <w:t>。</w:t>
      </w:r>
    </w:p>
    <w:p w14:paraId="7724A4BD">
      <w:r>
        <w:drawing>
          <wp:inline distT="0" distB="0" distL="0" distR="0">
            <wp:extent cx="5627370" cy="3510915"/>
            <wp:effectExtent l="0" t="0" r="11430" b="9525"/>
            <wp:docPr id="1" name="图片 1" descr="C:/Users/Administrator/Desktop/微信截图_20250109195143.png微信截图_2025010919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截图_20250109195143.png微信截图_20250109195143"/>
                    <pic:cNvPicPr>
                      <a:picLocks noChangeAspect="1" noChangeArrowheads="1"/>
                    </pic:cNvPicPr>
                  </pic:nvPicPr>
                  <pic:blipFill>
                    <a:blip r:embed="rId5"/>
                    <a:srcRect l="45" t="-543" r="8908" b="543"/>
                    <a:stretch>
                      <a:fillRect/>
                    </a:stretch>
                  </pic:blipFill>
                  <pic:spPr>
                    <a:xfrm>
                      <a:off x="0" y="0"/>
                      <a:ext cx="5627370" cy="3510915"/>
                    </a:xfrm>
                    <a:prstGeom prst="rect">
                      <a:avLst/>
                    </a:prstGeom>
                    <a:noFill/>
                    <a:ln w="9525">
                      <a:noFill/>
                      <a:miter lim="800000"/>
                      <a:headEnd/>
                      <a:tailEnd/>
                    </a:ln>
                  </pic:spPr>
                </pic:pic>
              </a:graphicData>
            </a:graphic>
          </wp:inline>
        </w:drawing>
      </w:r>
    </w:p>
    <w:p w14:paraId="53D0D94D"/>
    <w:p w14:paraId="0E2D4C72">
      <w:pPr>
        <w:spacing w:line="300" w:lineRule="exact"/>
        <w:rPr>
          <w:sz w:val="24"/>
          <w:szCs w:val="24"/>
        </w:rPr>
      </w:pPr>
      <w:r>
        <w:rPr>
          <w:rFonts w:hint="eastAsia" w:ascii="宋体" w:hAnsi="宋体" w:eastAsia="宋体" w:cs="宋体"/>
          <w:b/>
          <w:bCs/>
          <w:sz w:val="24"/>
          <w:szCs w:val="24"/>
        </w:rPr>
        <w:t>二</w:t>
      </w:r>
      <w:r>
        <w:rPr>
          <w:rFonts w:hint="eastAsia"/>
          <w:sz w:val="24"/>
          <w:szCs w:val="24"/>
        </w:rPr>
        <w:t>、使用账号密码、登录（账号为单位纳税人识别号，密码为注册设定密码）；</w:t>
      </w:r>
    </w:p>
    <w:p w14:paraId="7ADA7359">
      <w:pPr>
        <w:spacing w:line="300" w:lineRule="exact"/>
        <w:ind w:firstLine="480"/>
        <w:rPr>
          <w:sz w:val="24"/>
          <w:szCs w:val="24"/>
        </w:rPr>
      </w:pPr>
      <w:r>
        <w:rPr>
          <w:rFonts w:hint="eastAsia"/>
          <w:sz w:val="24"/>
          <w:szCs w:val="24"/>
        </w:rPr>
        <w:t>注册方法请登录</w:t>
      </w:r>
      <w:r>
        <w:rPr>
          <w:rFonts w:hint="eastAsia"/>
          <w:sz w:val="24"/>
          <w:szCs w:val="24"/>
          <w:lang w:val="en-US" w:eastAsia="zh-CN"/>
        </w:rPr>
        <w:t>下面的网址链接</w:t>
      </w:r>
      <w:r>
        <w:rPr>
          <w:rFonts w:hint="eastAsia"/>
          <w:sz w:val="24"/>
          <w:szCs w:val="24"/>
        </w:rPr>
        <w:t>：</w:t>
      </w:r>
    </w:p>
    <w:p w14:paraId="2988178B">
      <w:pPr>
        <w:spacing w:line="300" w:lineRule="exact"/>
        <w:ind w:firstLine="480"/>
        <w:rPr>
          <w:sz w:val="24"/>
          <w:szCs w:val="24"/>
        </w:rPr>
      </w:pPr>
      <w:r>
        <w:fldChar w:fldCharType="begin"/>
      </w:r>
      <w:r>
        <w:instrText xml:space="preserve"> HYPERLINK "http://www.szszxh.org.cn/index/Article/noticeInfo?article_id=196" </w:instrText>
      </w:r>
      <w:r>
        <w:fldChar w:fldCharType="separate"/>
      </w:r>
      <w:r>
        <w:rPr>
          <w:rFonts w:hint="eastAsia"/>
          <w:sz w:val="24"/>
          <w:szCs w:val="24"/>
        </w:rPr>
        <w:t>http://www.szszxh.org.cn/index/Article/noticeInfo?article_id=196</w:t>
      </w:r>
      <w:r>
        <w:rPr>
          <w:rFonts w:hint="eastAsia"/>
          <w:sz w:val="24"/>
          <w:szCs w:val="24"/>
        </w:rPr>
        <w:fldChar w:fldCharType="end"/>
      </w:r>
    </w:p>
    <w:p w14:paraId="64FBECDC">
      <w:pPr>
        <w:spacing w:line="300" w:lineRule="exact"/>
        <w:ind w:firstLine="480" w:firstLineChars="200"/>
        <w:rPr>
          <w:sz w:val="24"/>
          <w:szCs w:val="24"/>
        </w:rPr>
      </w:pPr>
      <w:r>
        <w:rPr>
          <w:rFonts w:hint="eastAsia"/>
          <w:sz w:val="24"/>
          <w:szCs w:val="24"/>
        </w:rPr>
        <w:t>如忘记登录密码，请联系协会工作人员李峰找回，联系电话：15962540662。</w:t>
      </w:r>
    </w:p>
    <w:p w14:paraId="2B94ED50">
      <w:r>
        <w:drawing>
          <wp:inline distT="0" distB="0" distL="0" distR="0">
            <wp:extent cx="5612130" cy="2967355"/>
            <wp:effectExtent l="0" t="0" r="11430" b="4445"/>
            <wp:docPr id="4" name="图片 4" descr="C:/Users/Administrator/Desktop/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11.png111"/>
                    <pic:cNvPicPr>
                      <a:picLocks noChangeAspect="1" noChangeArrowheads="1"/>
                    </pic:cNvPicPr>
                  </pic:nvPicPr>
                  <pic:blipFill>
                    <a:blip r:embed="rId6"/>
                    <a:srcRect l="200" t="642" r="34532" b="-642"/>
                    <a:stretch>
                      <a:fillRect/>
                    </a:stretch>
                  </pic:blipFill>
                  <pic:spPr>
                    <a:xfrm>
                      <a:off x="0" y="0"/>
                      <a:ext cx="5612130" cy="2967355"/>
                    </a:xfrm>
                    <a:prstGeom prst="rect">
                      <a:avLst/>
                    </a:prstGeom>
                    <a:noFill/>
                    <a:ln w="9525">
                      <a:noFill/>
                      <a:miter lim="800000"/>
                      <a:headEnd/>
                      <a:tailEnd/>
                    </a:ln>
                  </pic:spPr>
                </pic:pic>
              </a:graphicData>
            </a:graphic>
          </wp:inline>
        </w:drawing>
      </w:r>
    </w:p>
    <w:p w14:paraId="0AFF8D3B">
      <w:pPr>
        <w:spacing w:line="360" w:lineRule="exact"/>
        <w:rPr>
          <w:sz w:val="24"/>
          <w:szCs w:val="24"/>
        </w:rPr>
      </w:pPr>
    </w:p>
    <w:p w14:paraId="4E320834">
      <w:pPr>
        <w:spacing w:line="360" w:lineRule="exact"/>
      </w:pPr>
      <w:r>
        <w:rPr>
          <w:rFonts w:hint="eastAsia" w:ascii="宋体" w:hAnsi="宋体" w:eastAsia="宋体" w:cs="宋体"/>
          <w:b w:val="0"/>
          <w:bCs w:val="0"/>
          <w:sz w:val="24"/>
          <w:szCs w:val="24"/>
        </w:rPr>
        <w:t>三</w:t>
      </w:r>
      <w:r>
        <w:rPr>
          <w:rFonts w:hint="eastAsia"/>
          <w:b w:val="0"/>
          <w:bCs w:val="0"/>
          <w:sz w:val="24"/>
          <w:szCs w:val="24"/>
        </w:rPr>
        <w:t>、</w:t>
      </w:r>
      <w:r>
        <w:rPr>
          <w:rFonts w:hint="eastAsia"/>
          <w:sz w:val="24"/>
          <w:szCs w:val="24"/>
        </w:rPr>
        <w:t>进入“行业评</w:t>
      </w:r>
      <w:r>
        <w:rPr>
          <w:rFonts w:hint="eastAsia"/>
          <w:sz w:val="24"/>
          <w:szCs w:val="24"/>
          <w:lang w:val="en-US" w:eastAsia="zh-CN"/>
        </w:rPr>
        <w:t>价</w:t>
      </w:r>
      <w:r>
        <w:rPr>
          <w:rFonts w:hint="eastAsia"/>
          <w:sz w:val="24"/>
          <w:szCs w:val="24"/>
        </w:rPr>
        <w:t>”栏，用户根据自身需求可进行“QC小组注册”、“QC课题备案”以及“QC申报”。</w:t>
      </w:r>
    </w:p>
    <w:p w14:paraId="2834712D">
      <w:pPr>
        <w:pStyle w:val="11"/>
        <w:ind w:left="0" w:leftChars="0" w:firstLine="0" w:firstLineChars="0"/>
      </w:pPr>
      <w:r>
        <w:drawing>
          <wp:inline distT="0" distB="0" distL="114300" distR="114300">
            <wp:extent cx="5318760" cy="2693035"/>
            <wp:effectExtent l="0" t="0" r="0" b="4445"/>
            <wp:docPr id="2" name="图片 1" descr="C:/Users/Administrator/Desktop/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22.png222"/>
                    <pic:cNvPicPr>
                      <a:picLocks noChangeAspect="1"/>
                    </pic:cNvPicPr>
                  </pic:nvPicPr>
                  <pic:blipFill>
                    <a:blip r:embed="rId7"/>
                    <a:srcRect l="102" t="-351" r="3923" b="351"/>
                    <a:stretch>
                      <a:fillRect/>
                    </a:stretch>
                  </pic:blipFill>
                  <pic:spPr>
                    <a:xfrm>
                      <a:off x="0" y="0"/>
                      <a:ext cx="5318760" cy="2693035"/>
                    </a:xfrm>
                    <a:prstGeom prst="rect">
                      <a:avLst/>
                    </a:prstGeom>
                    <a:noFill/>
                    <a:ln>
                      <a:noFill/>
                    </a:ln>
                  </pic:spPr>
                </pic:pic>
              </a:graphicData>
            </a:graphic>
          </wp:inline>
        </w:drawing>
      </w:r>
    </w:p>
    <w:p w14:paraId="7EE696F2">
      <w:pPr>
        <w:rPr>
          <w:sz w:val="24"/>
          <w:szCs w:val="24"/>
        </w:rPr>
      </w:pPr>
    </w:p>
    <w:p w14:paraId="3DEC6B0A">
      <w:pPr>
        <w:numPr>
          <w:ilvl w:val="0"/>
          <w:numId w:val="0"/>
        </w:numPr>
        <w:spacing w:line="360" w:lineRule="exact"/>
        <w:rPr>
          <w:rFonts w:hint="eastAsia"/>
          <w:sz w:val="24"/>
          <w:szCs w:val="24"/>
          <w:lang w:val="en-US" w:eastAsia="zh-CN"/>
        </w:rPr>
      </w:pPr>
    </w:p>
    <w:p w14:paraId="74A334B3">
      <w:pPr>
        <w:numPr>
          <w:ilvl w:val="0"/>
          <w:numId w:val="0"/>
        </w:numPr>
        <w:spacing w:line="360" w:lineRule="exact"/>
      </w:pPr>
      <w:r>
        <w:rPr>
          <w:rFonts w:hint="eastAsia"/>
          <w:sz w:val="24"/>
          <w:szCs w:val="24"/>
          <w:lang w:val="en-US" w:eastAsia="zh-CN"/>
        </w:rPr>
        <w:t>四、</w:t>
      </w:r>
      <w:r>
        <w:rPr>
          <w:rFonts w:hint="eastAsia"/>
          <w:sz w:val="24"/>
          <w:szCs w:val="24"/>
        </w:rPr>
        <w:t>首次进行注册的QC小组需要先进入“QC小组注册”页面，完成QC小组名称和其它内容的填写并上传“QC小组申请注册表”，填写完成以后点击“提交申报”，管理员后台进行审核。（备注：后台审核一般在24小时内审核完成，已经注册并审核通过的QC小组可省略此步骤）</w:t>
      </w:r>
    </w:p>
    <w:p w14:paraId="59BA82A5">
      <w:r>
        <w:drawing>
          <wp:inline distT="0" distB="0" distL="114300" distR="114300">
            <wp:extent cx="5200650" cy="3858260"/>
            <wp:effectExtent l="0" t="0" r="11430" b="0"/>
            <wp:docPr id="3" name="图片 2" descr="C:/Users/Administrator/Desktop/2323.png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2323.png2323"/>
                    <pic:cNvPicPr>
                      <a:picLocks noChangeAspect="1"/>
                    </pic:cNvPicPr>
                  </pic:nvPicPr>
                  <pic:blipFill>
                    <a:blip r:embed="rId8"/>
                    <a:srcRect t="8536" b="-1175"/>
                    <a:stretch>
                      <a:fillRect/>
                    </a:stretch>
                  </pic:blipFill>
                  <pic:spPr>
                    <a:xfrm>
                      <a:off x="0" y="0"/>
                      <a:ext cx="5200650" cy="3858260"/>
                    </a:xfrm>
                    <a:prstGeom prst="rect">
                      <a:avLst/>
                    </a:prstGeom>
                    <a:noFill/>
                    <a:ln>
                      <a:noFill/>
                    </a:ln>
                  </pic:spPr>
                </pic:pic>
              </a:graphicData>
            </a:graphic>
          </wp:inline>
        </w:drawing>
      </w:r>
    </w:p>
    <w:p w14:paraId="6332E442">
      <w:pPr>
        <w:pStyle w:val="11"/>
        <w:ind w:firstLine="0" w:firstLineChars="0"/>
      </w:pPr>
    </w:p>
    <w:p w14:paraId="1464822B">
      <w:pPr>
        <w:spacing w:line="360" w:lineRule="exact"/>
      </w:pPr>
      <w:r>
        <w:rPr>
          <w:rFonts w:hint="eastAsia"/>
          <w:b w:val="0"/>
          <w:bCs w:val="0"/>
          <w:sz w:val="24"/>
          <w:szCs w:val="24"/>
        </w:rPr>
        <w:t>五、</w:t>
      </w:r>
      <w:r>
        <w:rPr>
          <w:rFonts w:hint="eastAsia"/>
          <w:sz w:val="24"/>
          <w:szCs w:val="24"/>
        </w:rPr>
        <w:t>QC课题备案：用户登录后点击“QC课题备案”按钮打开课题备案信息填写界面，填写并上传“QC课题备案表”，填写完成点击“提交申报”，管理员后台进行审核。（</w:t>
      </w:r>
      <w:r>
        <w:rPr>
          <w:rFonts w:hint="eastAsia"/>
          <w:sz w:val="24"/>
          <w:szCs w:val="24"/>
          <w:lang w:val="en-US" w:eastAsia="zh-CN"/>
        </w:rPr>
        <w:t>注意</w:t>
      </w:r>
      <w:r>
        <w:rPr>
          <w:rFonts w:hint="eastAsia"/>
          <w:sz w:val="24"/>
          <w:szCs w:val="24"/>
        </w:rPr>
        <w:t>：后台审核一般在24小时内审核完成，审核通过后方可进行QC成果申报）</w:t>
      </w:r>
    </w:p>
    <w:p w14:paraId="6560DE1A">
      <w:pPr>
        <w:pStyle w:val="11"/>
        <w:ind w:firstLine="0" w:firstLineChars="0"/>
      </w:pPr>
      <w:r>
        <w:drawing>
          <wp:inline distT="0" distB="0" distL="114300" distR="114300">
            <wp:extent cx="5312410" cy="3505835"/>
            <wp:effectExtent l="0" t="0" r="6350" b="14605"/>
            <wp:docPr id="5" name="图片 3" descr="C:/Users/Administrator/Desktop/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Desktop/234.png234"/>
                    <pic:cNvPicPr>
                      <a:picLocks noChangeAspect="1"/>
                    </pic:cNvPicPr>
                  </pic:nvPicPr>
                  <pic:blipFill>
                    <a:blip r:embed="rId9"/>
                    <a:srcRect t="2223" b="-314"/>
                    <a:stretch>
                      <a:fillRect/>
                    </a:stretch>
                  </pic:blipFill>
                  <pic:spPr>
                    <a:xfrm>
                      <a:off x="0" y="0"/>
                      <a:ext cx="5312410" cy="3505835"/>
                    </a:xfrm>
                    <a:prstGeom prst="rect">
                      <a:avLst/>
                    </a:prstGeom>
                    <a:noFill/>
                    <a:ln>
                      <a:noFill/>
                    </a:ln>
                  </pic:spPr>
                </pic:pic>
              </a:graphicData>
            </a:graphic>
          </wp:inline>
        </w:drawing>
      </w:r>
    </w:p>
    <w:p w14:paraId="50357D56">
      <w:pPr>
        <w:pStyle w:val="11"/>
        <w:ind w:firstLine="0" w:firstLineChars="0"/>
      </w:pPr>
    </w:p>
    <w:p w14:paraId="56D0C09C">
      <w:pPr>
        <w:spacing w:line="360" w:lineRule="exact"/>
      </w:pPr>
      <w:r>
        <w:rPr>
          <w:rFonts w:hint="eastAsia"/>
          <w:b w:val="0"/>
          <w:bCs w:val="0"/>
          <w:sz w:val="24"/>
          <w:szCs w:val="24"/>
        </w:rPr>
        <w:t>六、</w:t>
      </w:r>
      <w:r>
        <w:rPr>
          <w:rFonts w:hint="eastAsia"/>
          <w:sz w:val="24"/>
          <w:szCs w:val="24"/>
        </w:rPr>
        <w:t>QC成果申报：用户登录后点击“QC申报”进行申报内容的填写。在上传附件表格时，</w:t>
      </w:r>
      <w:r>
        <w:rPr>
          <w:rFonts w:hint="eastAsia"/>
          <w:sz w:val="24"/>
          <w:szCs w:val="24"/>
          <w:lang w:val="en-US" w:eastAsia="zh-CN"/>
        </w:rPr>
        <w:t>QC</w:t>
      </w:r>
      <w:r>
        <w:rPr>
          <w:rFonts w:hint="eastAsia"/>
          <w:sz w:val="24"/>
          <w:szCs w:val="24"/>
        </w:rPr>
        <w:t>申报表</w:t>
      </w:r>
      <w:r>
        <w:rPr>
          <w:rFonts w:hint="eastAsia"/>
          <w:sz w:val="24"/>
          <w:szCs w:val="24"/>
          <w:lang w:eastAsia="zh-CN"/>
        </w:rPr>
        <w:t>、</w:t>
      </w:r>
      <w:r>
        <w:rPr>
          <w:rFonts w:hint="eastAsia"/>
          <w:sz w:val="24"/>
          <w:szCs w:val="24"/>
        </w:rPr>
        <w:t>承诺书合并为一个PDF</w:t>
      </w:r>
      <w:r>
        <w:rPr>
          <w:rFonts w:hint="eastAsia"/>
          <w:sz w:val="24"/>
          <w:szCs w:val="24"/>
          <w:lang w:val="en-US" w:eastAsia="zh-CN"/>
        </w:rPr>
        <w:t>格式</w:t>
      </w:r>
      <w:r>
        <w:rPr>
          <w:rFonts w:hint="eastAsia"/>
          <w:sz w:val="24"/>
          <w:szCs w:val="24"/>
        </w:rPr>
        <w:t>文件上传，QC成果材料以单个文件合并上传，所有上传材料必须为PDF</w:t>
      </w:r>
      <w:r>
        <w:rPr>
          <w:rFonts w:hint="eastAsia"/>
          <w:sz w:val="24"/>
          <w:szCs w:val="24"/>
          <w:lang w:val="en-US" w:eastAsia="zh-CN"/>
        </w:rPr>
        <w:t>格式</w:t>
      </w:r>
      <w:r>
        <w:rPr>
          <w:rFonts w:hint="eastAsia"/>
          <w:sz w:val="24"/>
          <w:szCs w:val="24"/>
        </w:rPr>
        <w:t>。如有多项QC成果，分次进入“行业评</w:t>
      </w:r>
      <w:r>
        <w:rPr>
          <w:rFonts w:hint="eastAsia"/>
          <w:sz w:val="24"/>
          <w:szCs w:val="24"/>
          <w:lang w:val="en-US" w:eastAsia="zh-CN"/>
        </w:rPr>
        <w:t>价</w:t>
      </w:r>
      <w:r>
        <w:rPr>
          <w:rFonts w:hint="eastAsia"/>
          <w:sz w:val="24"/>
          <w:szCs w:val="24"/>
        </w:rPr>
        <w:t>”－“QC申报”栏填报、上传，最后提交完成申报。</w:t>
      </w:r>
    </w:p>
    <w:p w14:paraId="489C1C71">
      <w:pPr>
        <w:jc w:val="center"/>
        <w:rPr>
          <w:rFonts w:hint="eastAsia" w:eastAsiaTheme="minorEastAsia"/>
          <w:lang w:eastAsia="zh-CN"/>
        </w:rPr>
      </w:pPr>
      <w:r>
        <w:drawing>
          <wp:inline distT="0" distB="0" distL="114300" distR="114300">
            <wp:extent cx="5356860" cy="3100705"/>
            <wp:effectExtent l="0" t="0" r="7620" b="8255"/>
            <wp:docPr id="8" name="图片 5" descr="C:/Users/Administrator/Desktop/4444.png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Administrator/Desktop/4444.png4444"/>
                    <pic:cNvPicPr>
                      <a:picLocks noChangeAspect="1"/>
                    </pic:cNvPicPr>
                  </pic:nvPicPr>
                  <pic:blipFill>
                    <a:blip r:embed="rId10"/>
                    <a:srcRect t="965" b="-509"/>
                    <a:stretch>
                      <a:fillRect/>
                    </a:stretch>
                  </pic:blipFill>
                  <pic:spPr>
                    <a:xfrm>
                      <a:off x="0" y="0"/>
                      <a:ext cx="5356860" cy="3100705"/>
                    </a:xfrm>
                    <a:prstGeom prst="rect">
                      <a:avLst/>
                    </a:prstGeom>
                    <a:noFill/>
                    <a:ln>
                      <a:noFill/>
                    </a:ln>
                  </pic:spPr>
                </pic:pic>
              </a:graphicData>
            </a:graphic>
          </wp:inline>
        </w:drawing>
      </w:r>
      <w:r>
        <w:rPr>
          <w:rFonts w:hint="eastAsia"/>
          <w:lang w:eastAsia="zh-CN"/>
        </w:rPr>
        <w:t>、</w:t>
      </w:r>
      <w:bookmarkStart w:id="0" w:name="_GoBack"/>
      <w:bookmarkEnd w:id="0"/>
    </w:p>
    <w:sectPr>
      <w:footerReference r:id="rId3" w:type="default"/>
      <w:pgSz w:w="11906" w:h="16838"/>
      <w:pgMar w:top="1440" w:right="1588"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715C2">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B6192">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599B6192">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419F82"/>
    <w:multiLevelType w:val="singleLevel"/>
    <w:tmpl w:val="92419F82"/>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1YmVmNWYzYzYwOTBkYTQwZGM4NGVkYmYzMjNmOWIifQ=="/>
  </w:docVars>
  <w:rsids>
    <w:rsidRoot w:val="0077726A"/>
    <w:rsid w:val="00091B06"/>
    <w:rsid w:val="000F4156"/>
    <w:rsid w:val="00120D97"/>
    <w:rsid w:val="00127EB3"/>
    <w:rsid w:val="00135910"/>
    <w:rsid w:val="001724D7"/>
    <w:rsid w:val="00174BC0"/>
    <w:rsid w:val="00183AAB"/>
    <w:rsid w:val="00196C07"/>
    <w:rsid w:val="001C4F27"/>
    <w:rsid w:val="001D0B5D"/>
    <w:rsid w:val="002237C2"/>
    <w:rsid w:val="00270EC9"/>
    <w:rsid w:val="00280061"/>
    <w:rsid w:val="002A7AB4"/>
    <w:rsid w:val="002B7CBA"/>
    <w:rsid w:val="002C419A"/>
    <w:rsid w:val="002E1F6F"/>
    <w:rsid w:val="003102C5"/>
    <w:rsid w:val="00355CFD"/>
    <w:rsid w:val="003918C1"/>
    <w:rsid w:val="003946B2"/>
    <w:rsid w:val="003A0574"/>
    <w:rsid w:val="003B1A5B"/>
    <w:rsid w:val="003F2E87"/>
    <w:rsid w:val="00403ECD"/>
    <w:rsid w:val="00413783"/>
    <w:rsid w:val="00507D4C"/>
    <w:rsid w:val="00515B11"/>
    <w:rsid w:val="00524D40"/>
    <w:rsid w:val="00556201"/>
    <w:rsid w:val="0058735F"/>
    <w:rsid w:val="00590A1C"/>
    <w:rsid w:val="005E4B10"/>
    <w:rsid w:val="005E51D9"/>
    <w:rsid w:val="005F5D29"/>
    <w:rsid w:val="00600899"/>
    <w:rsid w:val="00614CF6"/>
    <w:rsid w:val="00627CDE"/>
    <w:rsid w:val="006A4B4B"/>
    <w:rsid w:val="006D573A"/>
    <w:rsid w:val="007028EC"/>
    <w:rsid w:val="00730C50"/>
    <w:rsid w:val="0077726A"/>
    <w:rsid w:val="008668D7"/>
    <w:rsid w:val="008D666A"/>
    <w:rsid w:val="008F1361"/>
    <w:rsid w:val="008F2EBD"/>
    <w:rsid w:val="009256C3"/>
    <w:rsid w:val="00927CE6"/>
    <w:rsid w:val="00942EF1"/>
    <w:rsid w:val="00951A08"/>
    <w:rsid w:val="009607A6"/>
    <w:rsid w:val="00995305"/>
    <w:rsid w:val="009A3092"/>
    <w:rsid w:val="009A719E"/>
    <w:rsid w:val="009C62BF"/>
    <w:rsid w:val="00A1789A"/>
    <w:rsid w:val="00A320DC"/>
    <w:rsid w:val="00A34A86"/>
    <w:rsid w:val="00A6071A"/>
    <w:rsid w:val="00AA4F08"/>
    <w:rsid w:val="00AD4C9B"/>
    <w:rsid w:val="00AF4195"/>
    <w:rsid w:val="00B067A6"/>
    <w:rsid w:val="00B4371E"/>
    <w:rsid w:val="00B526BA"/>
    <w:rsid w:val="00B57E93"/>
    <w:rsid w:val="00B87275"/>
    <w:rsid w:val="00BC5E61"/>
    <w:rsid w:val="00C32ECB"/>
    <w:rsid w:val="00C71BD6"/>
    <w:rsid w:val="00C93900"/>
    <w:rsid w:val="00CC0BE4"/>
    <w:rsid w:val="00CC46FD"/>
    <w:rsid w:val="00CD31E8"/>
    <w:rsid w:val="00CE3733"/>
    <w:rsid w:val="00D149E8"/>
    <w:rsid w:val="00D47E1F"/>
    <w:rsid w:val="00D61378"/>
    <w:rsid w:val="00DC2156"/>
    <w:rsid w:val="00E003A5"/>
    <w:rsid w:val="00E25713"/>
    <w:rsid w:val="00E5772E"/>
    <w:rsid w:val="00E70236"/>
    <w:rsid w:val="00EC5DAC"/>
    <w:rsid w:val="00EE3BB3"/>
    <w:rsid w:val="00F04A3E"/>
    <w:rsid w:val="00F115FD"/>
    <w:rsid w:val="00F429FC"/>
    <w:rsid w:val="00F63D2D"/>
    <w:rsid w:val="00F91FD8"/>
    <w:rsid w:val="00FC6AEC"/>
    <w:rsid w:val="01802C9E"/>
    <w:rsid w:val="01D408F4"/>
    <w:rsid w:val="01F42D45"/>
    <w:rsid w:val="02C255EF"/>
    <w:rsid w:val="0374238F"/>
    <w:rsid w:val="03DE3CAC"/>
    <w:rsid w:val="03FF396C"/>
    <w:rsid w:val="054C629F"/>
    <w:rsid w:val="05777F14"/>
    <w:rsid w:val="059934E9"/>
    <w:rsid w:val="05C90643"/>
    <w:rsid w:val="06257AC8"/>
    <w:rsid w:val="063B7194"/>
    <w:rsid w:val="08631125"/>
    <w:rsid w:val="08A41020"/>
    <w:rsid w:val="0A770A7A"/>
    <w:rsid w:val="0AB87005"/>
    <w:rsid w:val="0B8213C1"/>
    <w:rsid w:val="0D3F756A"/>
    <w:rsid w:val="0DFF4F4B"/>
    <w:rsid w:val="0E72571D"/>
    <w:rsid w:val="0EEA1757"/>
    <w:rsid w:val="0F242EBB"/>
    <w:rsid w:val="112203C1"/>
    <w:rsid w:val="11460681"/>
    <w:rsid w:val="13CE1647"/>
    <w:rsid w:val="14777F31"/>
    <w:rsid w:val="148368D6"/>
    <w:rsid w:val="14956609"/>
    <w:rsid w:val="14CA0061"/>
    <w:rsid w:val="14D25167"/>
    <w:rsid w:val="15BD1974"/>
    <w:rsid w:val="168D7598"/>
    <w:rsid w:val="177C13BA"/>
    <w:rsid w:val="18561C0B"/>
    <w:rsid w:val="1910625E"/>
    <w:rsid w:val="19D41982"/>
    <w:rsid w:val="1A1459A8"/>
    <w:rsid w:val="1A8E1B30"/>
    <w:rsid w:val="1AB1581F"/>
    <w:rsid w:val="1AD82DAC"/>
    <w:rsid w:val="1ADA2F73"/>
    <w:rsid w:val="1B3C105C"/>
    <w:rsid w:val="1BB47375"/>
    <w:rsid w:val="1C493F61"/>
    <w:rsid w:val="1DDE2DCF"/>
    <w:rsid w:val="1DF12B02"/>
    <w:rsid w:val="1FCD6FEB"/>
    <w:rsid w:val="20014B53"/>
    <w:rsid w:val="2020322B"/>
    <w:rsid w:val="20A35C0A"/>
    <w:rsid w:val="20F14BC7"/>
    <w:rsid w:val="23184AFE"/>
    <w:rsid w:val="23EA7AC5"/>
    <w:rsid w:val="24284DA4"/>
    <w:rsid w:val="24D51492"/>
    <w:rsid w:val="25205A7B"/>
    <w:rsid w:val="253318A7"/>
    <w:rsid w:val="254E25E8"/>
    <w:rsid w:val="28553C8E"/>
    <w:rsid w:val="286D547B"/>
    <w:rsid w:val="294A1A4B"/>
    <w:rsid w:val="29A511C3"/>
    <w:rsid w:val="29C8102A"/>
    <w:rsid w:val="2B3C1135"/>
    <w:rsid w:val="2C48099A"/>
    <w:rsid w:val="2D880661"/>
    <w:rsid w:val="2DA76D39"/>
    <w:rsid w:val="2E884DBD"/>
    <w:rsid w:val="2F4B7B98"/>
    <w:rsid w:val="2FA15A0A"/>
    <w:rsid w:val="306B6744"/>
    <w:rsid w:val="318D48CA"/>
    <w:rsid w:val="32B36789"/>
    <w:rsid w:val="32E97DF4"/>
    <w:rsid w:val="33BC1065"/>
    <w:rsid w:val="340E164C"/>
    <w:rsid w:val="363B2715"/>
    <w:rsid w:val="369736C3"/>
    <w:rsid w:val="38A0702E"/>
    <w:rsid w:val="38F848ED"/>
    <w:rsid w:val="3AC90D33"/>
    <w:rsid w:val="3AD220D4"/>
    <w:rsid w:val="3C330D19"/>
    <w:rsid w:val="3C9506A5"/>
    <w:rsid w:val="3CFB6F60"/>
    <w:rsid w:val="3DDF6705"/>
    <w:rsid w:val="3E691DE9"/>
    <w:rsid w:val="3FC27A03"/>
    <w:rsid w:val="404623E2"/>
    <w:rsid w:val="406C796F"/>
    <w:rsid w:val="41050C2E"/>
    <w:rsid w:val="412169AB"/>
    <w:rsid w:val="41AA074E"/>
    <w:rsid w:val="42817F10"/>
    <w:rsid w:val="431070B2"/>
    <w:rsid w:val="440C56F0"/>
    <w:rsid w:val="450965FB"/>
    <w:rsid w:val="4550785F"/>
    <w:rsid w:val="4568104C"/>
    <w:rsid w:val="45F02A2E"/>
    <w:rsid w:val="462F3918"/>
    <w:rsid w:val="474F6B55"/>
    <w:rsid w:val="486B2FBF"/>
    <w:rsid w:val="49E1317B"/>
    <w:rsid w:val="4A4E6A63"/>
    <w:rsid w:val="4A6C513B"/>
    <w:rsid w:val="4B1F5D09"/>
    <w:rsid w:val="4C944EDC"/>
    <w:rsid w:val="4D477799"/>
    <w:rsid w:val="4D764122"/>
    <w:rsid w:val="4DCB2178"/>
    <w:rsid w:val="4F4421E2"/>
    <w:rsid w:val="4F72028E"/>
    <w:rsid w:val="50B76159"/>
    <w:rsid w:val="515A6895"/>
    <w:rsid w:val="51D535C6"/>
    <w:rsid w:val="5221680B"/>
    <w:rsid w:val="5268443A"/>
    <w:rsid w:val="52742DDF"/>
    <w:rsid w:val="528E02B3"/>
    <w:rsid w:val="53321667"/>
    <w:rsid w:val="53B13BBE"/>
    <w:rsid w:val="55805F3E"/>
    <w:rsid w:val="56577124"/>
    <w:rsid w:val="565A053D"/>
    <w:rsid w:val="567809C3"/>
    <w:rsid w:val="568334F9"/>
    <w:rsid w:val="570F30D6"/>
    <w:rsid w:val="57325016"/>
    <w:rsid w:val="58473F79"/>
    <w:rsid w:val="59A850E4"/>
    <w:rsid w:val="59AC10B0"/>
    <w:rsid w:val="5C4C0928"/>
    <w:rsid w:val="5CA22C3E"/>
    <w:rsid w:val="5D26561D"/>
    <w:rsid w:val="5DF9688E"/>
    <w:rsid w:val="5E767EDE"/>
    <w:rsid w:val="60A01243"/>
    <w:rsid w:val="61DA1025"/>
    <w:rsid w:val="635316A4"/>
    <w:rsid w:val="63634A5A"/>
    <w:rsid w:val="63A37EF4"/>
    <w:rsid w:val="63BA6ABF"/>
    <w:rsid w:val="6455389D"/>
    <w:rsid w:val="66CD08B8"/>
    <w:rsid w:val="67E61C31"/>
    <w:rsid w:val="681C5653"/>
    <w:rsid w:val="68F22857"/>
    <w:rsid w:val="6A372C18"/>
    <w:rsid w:val="6B1A031F"/>
    <w:rsid w:val="6B4F5D3F"/>
    <w:rsid w:val="6BDB5825"/>
    <w:rsid w:val="6C00528B"/>
    <w:rsid w:val="6CC14A1B"/>
    <w:rsid w:val="6D2B6338"/>
    <w:rsid w:val="6D77157D"/>
    <w:rsid w:val="6EA75E23"/>
    <w:rsid w:val="6ECB1B80"/>
    <w:rsid w:val="6F5F0B04"/>
    <w:rsid w:val="71924BD7"/>
    <w:rsid w:val="75AC44D3"/>
    <w:rsid w:val="75D5120A"/>
    <w:rsid w:val="762A53DF"/>
    <w:rsid w:val="76DB2B7D"/>
    <w:rsid w:val="7772528F"/>
    <w:rsid w:val="785E5813"/>
    <w:rsid w:val="791642B4"/>
    <w:rsid w:val="7B220D7A"/>
    <w:rsid w:val="7B317350"/>
    <w:rsid w:val="7B7D2454"/>
    <w:rsid w:val="7D2B59AF"/>
    <w:rsid w:val="7D5316BF"/>
    <w:rsid w:val="7D5D67E1"/>
    <w:rsid w:val="7DC91981"/>
    <w:rsid w:val="7E5A6A7D"/>
    <w:rsid w:val="7F076C05"/>
    <w:rsid w:val="7F841C19"/>
    <w:rsid w:val="7FFE1F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3"/>
    <w:autoRedefine/>
    <w:semiHidden/>
    <w:unhideWhenUsed/>
    <w:qFormat/>
    <w:uiPriority w:val="99"/>
    <w:pPr>
      <w:ind w:left="100" w:leftChars="2500"/>
    </w:pPr>
  </w:style>
  <w:style w:type="paragraph" w:styleId="3">
    <w:name w:val="Balloon Text"/>
    <w:basedOn w:val="1"/>
    <w:link w:val="12"/>
    <w:autoRedefine/>
    <w:semiHidden/>
    <w:unhideWhenUsed/>
    <w:qFormat/>
    <w:uiPriority w:val="99"/>
    <w:rPr>
      <w:sz w:val="18"/>
      <w:szCs w:val="18"/>
    </w:rPr>
  </w:style>
  <w:style w:type="paragraph" w:styleId="4">
    <w:name w:val="footer"/>
    <w:basedOn w:val="1"/>
    <w:link w:val="15"/>
    <w:autoRedefine/>
    <w:unhideWhenUsed/>
    <w:qFormat/>
    <w:uiPriority w:val="99"/>
    <w:pPr>
      <w:tabs>
        <w:tab w:val="center" w:pos="4153"/>
        <w:tab w:val="right" w:pos="8306"/>
      </w:tabs>
      <w:snapToGrid w:val="0"/>
      <w:jc w:val="left"/>
    </w:pPr>
    <w:rPr>
      <w:sz w:val="18"/>
      <w:szCs w:val="18"/>
    </w:rPr>
  </w:style>
  <w:style w:type="paragraph" w:styleId="5">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240" w:after="60"/>
      <w:jc w:val="center"/>
      <w:outlineLvl w:val="0"/>
    </w:pPr>
    <w:rPr>
      <w:rFonts w:eastAsia="宋体" w:asciiTheme="majorHAnsi" w:hAnsiTheme="majorHAnsi" w:cstheme="majorBidi"/>
      <w:b/>
      <w:bCs/>
      <w:sz w:val="32"/>
      <w:szCs w:val="32"/>
    </w:rPr>
  </w:style>
  <w:style w:type="character" w:styleId="9">
    <w:name w:val="FollowedHyperlink"/>
    <w:basedOn w:val="8"/>
    <w:autoRedefine/>
    <w:semiHidden/>
    <w:unhideWhenUsed/>
    <w:qFormat/>
    <w:uiPriority w:val="99"/>
    <w:rPr>
      <w:color w:val="800080"/>
      <w:u w:val="single"/>
    </w:rPr>
  </w:style>
  <w:style w:type="character" w:styleId="10">
    <w:name w:val="Hyperlink"/>
    <w:basedOn w:val="8"/>
    <w:autoRedefine/>
    <w:unhideWhenUsed/>
    <w:qFormat/>
    <w:uiPriority w:val="99"/>
    <w:rPr>
      <w:color w:val="0000FF" w:themeColor="hyperlink"/>
      <w:u w:val="single"/>
    </w:rPr>
  </w:style>
  <w:style w:type="paragraph" w:styleId="11">
    <w:name w:val="List Paragraph"/>
    <w:basedOn w:val="1"/>
    <w:autoRedefine/>
    <w:qFormat/>
    <w:uiPriority w:val="99"/>
    <w:pPr>
      <w:ind w:firstLine="420" w:firstLineChars="200"/>
    </w:pPr>
  </w:style>
  <w:style w:type="character" w:customStyle="1" w:styleId="12">
    <w:name w:val="批注框文本 Char"/>
    <w:basedOn w:val="8"/>
    <w:link w:val="3"/>
    <w:autoRedefine/>
    <w:semiHidden/>
    <w:qFormat/>
    <w:uiPriority w:val="99"/>
    <w:rPr>
      <w:kern w:val="2"/>
      <w:sz w:val="18"/>
      <w:szCs w:val="18"/>
    </w:rPr>
  </w:style>
  <w:style w:type="character" w:customStyle="1" w:styleId="13">
    <w:name w:val="日期 Char"/>
    <w:basedOn w:val="8"/>
    <w:link w:val="2"/>
    <w:autoRedefine/>
    <w:semiHidden/>
    <w:qFormat/>
    <w:uiPriority w:val="99"/>
    <w:rPr>
      <w:kern w:val="2"/>
      <w:sz w:val="21"/>
      <w:szCs w:val="22"/>
    </w:rPr>
  </w:style>
  <w:style w:type="character" w:customStyle="1" w:styleId="14">
    <w:name w:val="页眉 Char"/>
    <w:basedOn w:val="8"/>
    <w:link w:val="5"/>
    <w:autoRedefine/>
    <w:qFormat/>
    <w:uiPriority w:val="99"/>
    <w:rPr>
      <w:kern w:val="2"/>
      <w:sz w:val="18"/>
      <w:szCs w:val="18"/>
    </w:rPr>
  </w:style>
  <w:style w:type="character" w:customStyle="1" w:styleId="15">
    <w:name w:val="页脚 Char"/>
    <w:basedOn w:val="8"/>
    <w:link w:val="4"/>
    <w:autoRedefine/>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Pages>
  <Words>2186</Words>
  <Characters>2318</Characters>
  <Lines>33</Lines>
  <Paragraphs>9</Paragraphs>
  <TotalTime>1</TotalTime>
  <ScaleCrop>false</ScaleCrop>
  <LinksUpToDate>false</LinksUpToDate>
  <CharactersWithSpaces>2514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2024-12-30T02:36:00Z</dcterms:created>
  <dc:creator>dreamsummit</dc:creator>
  <cp:lastModifiedBy>S余锋</cp:lastModifiedBy>
  <cp:lastPrinted>2025-01-13T02:59:00Z</cp:lastPrinted>
  <dcterms:modified xsi:type="dcterms:W3CDTF">2025-01-13T04:12:44Z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B3F4497CC3CA465EAB090AFA3FE2C9B0_13</vt:lpwstr>
  </property>
  <property fmtid="{D5CDD505-2E9C-101B-9397-08002B2CF9AE}" pid="4" name="KSOTemplateDocerSaveRecord">
    <vt:lpwstr>eyJoZGlkIjoiOGYyMjI2MzNmMTg1NGFjZGVmMWM1NDYyZjEwOTJjNDgiLCJ1c2VySWQiOiIzNzA2NjE5MTMifQ==</vt:lpwstr>
  </property>
</Properties>
</file>